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9E6CB7" w14:paraId="74687745" w14:textId="77777777" w:rsidTr="00B20551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2DC61A45" w14:textId="77777777" w:rsidR="009E6CB7" w:rsidRDefault="009E6CB7" w:rsidP="00B20551">
            <w:pPr>
              <w:spacing w:after="8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23EA90ED" w14:textId="77777777" w:rsidR="009E6CB7" w:rsidRPr="00B97172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78C68EFD" w14:textId="23E5A5B1" w:rsidR="009E6CB7" w:rsidRPr="00D47EEA" w:rsidRDefault="009F0BD2" w:rsidP="009F0BD2">
            <w:pPr>
              <w:jc w:val="right"/>
            </w:pPr>
            <w:r w:rsidRPr="009F0BD2">
              <w:rPr>
                <w:sz w:val="40"/>
              </w:rPr>
              <w:t>ECE</w:t>
            </w:r>
            <w:r>
              <w:t>/TRANS/WP.29/GRSP/2025/27</w:t>
            </w:r>
          </w:p>
        </w:tc>
      </w:tr>
      <w:tr w:rsidR="009E6CB7" w14:paraId="62C005EC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66B4798A" w14:textId="77777777" w:rsidR="009E6CB7" w:rsidRDefault="00686A48" w:rsidP="00B20551">
            <w:pPr>
              <w:spacing w:before="120"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30A6A321" wp14:editId="03CCF100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4A79D7E" w14:textId="77777777" w:rsidR="009E6CB7" w:rsidRPr="00D773DF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26261681" w14:textId="77777777" w:rsidR="009E6CB7" w:rsidRDefault="009F0BD2" w:rsidP="009F0BD2">
            <w:pPr>
              <w:spacing w:before="240" w:line="240" w:lineRule="exact"/>
            </w:pPr>
            <w:r>
              <w:t>Distr.: General</w:t>
            </w:r>
          </w:p>
          <w:p w14:paraId="55BC87F8" w14:textId="7B7821C2" w:rsidR="009F0BD2" w:rsidRDefault="00AC6370" w:rsidP="009F0BD2">
            <w:pPr>
              <w:spacing w:line="240" w:lineRule="exact"/>
            </w:pPr>
            <w:r>
              <w:t>22 September 2025</w:t>
            </w:r>
          </w:p>
          <w:p w14:paraId="224DDAB2" w14:textId="77777777" w:rsidR="009F0BD2" w:rsidRDefault="009F0BD2" w:rsidP="009F0BD2">
            <w:pPr>
              <w:spacing w:line="240" w:lineRule="exact"/>
            </w:pPr>
          </w:p>
          <w:p w14:paraId="1D51B601" w14:textId="1FCBB163" w:rsidR="009F0BD2" w:rsidRDefault="009F0BD2" w:rsidP="009F0BD2">
            <w:pPr>
              <w:spacing w:line="240" w:lineRule="exact"/>
            </w:pPr>
            <w:r>
              <w:t>Original: English</w:t>
            </w:r>
          </w:p>
        </w:tc>
      </w:tr>
    </w:tbl>
    <w:p w14:paraId="44269DA0" w14:textId="77777777" w:rsidR="00384EF1" w:rsidRPr="00371D53" w:rsidRDefault="00384EF1" w:rsidP="00384EF1">
      <w:pPr>
        <w:spacing w:before="120"/>
        <w:rPr>
          <w:b/>
          <w:sz w:val="28"/>
          <w:szCs w:val="28"/>
        </w:rPr>
      </w:pPr>
      <w:r w:rsidRPr="00371D53">
        <w:rPr>
          <w:b/>
          <w:sz w:val="28"/>
          <w:szCs w:val="28"/>
        </w:rPr>
        <w:t>Economic Commission for Europe</w:t>
      </w:r>
    </w:p>
    <w:p w14:paraId="1879E103" w14:textId="77777777" w:rsidR="00384EF1" w:rsidRPr="00371D53" w:rsidRDefault="00384EF1" w:rsidP="00384EF1">
      <w:pPr>
        <w:spacing w:before="120"/>
        <w:rPr>
          <w:sz w:val="28"/>
          <w:szCs w:val="28"/>
        </w:rPr>
      </w:pPr>
      <w:r w:rsidRPr="00371D53">
        <w:rPr>
          <w:sz w:val="28"/>
          <w:szCs w:val="28"/>
        </w:rPr>
        <w:t>Inland Transport Committee</w:t>
      </w:r>
    </w:p>
    <w:p w14:paraId="16B9FA6C" w14:textId="77777777" w:rsidR="00384EF1" w:rsidRPr="00371D53" w:rsidRDefault="00384EF1" w:rsidP="00384EF1">
      <w:pPr>
        <w:spacing w:before="120"/>
        <w:rPr>
          <w:b/>
          <w:sz w:val="24"/>
          <w:szCs w:val="24"/>
        </w:rPr>
      </w:pPr>
      <w:r w:rsidRPr="00371D53">
        <w:rPr>
          <w:b/>
          <w:sz w:val="24"/>
          <w:szCs w:val="24"/>
        </w:rPr>
        <w:t>World Forum for Harmonization of Vehicle Regulations</w:t>
      </w:r>
    </w:p>
    <w:p w14:paraId="77C8BBE6" w14:textId="77777777" w:rsidR="00384EF1" w:rsidRPr="00371D53" w:rsidRDefault="00384EF1" w:rsidP="00384EF1">
      <w:pPr>
        <w:spacing w:before="120" w:after="120"/>
        <w:rPr>
          <w:b/>
          <w:bCs/>
        </w:rPr>
      </w:pPr>
      <w:r w:rsidRPr="00371D53">
        <w:rPr>
          <w:b/>
          <w:bCs/>
        </w:rPr>
        <w:t>Working Party on Passive Safety</w:t>
      </w:r>
    </w:p>
    <w:p w14:paraId="6ADD6F5F" w14:textId="77777777" w:rsidR="00384EF1" w:rsidRPr="00371D53" w:rsidRDefault="00384EF1" w:rsidP="00384EF1">
      <w:pPr>
        <w:rPr>
          <w:b/>
        </w:rPr>
      </w:pPr>
      <w:r w:rsidRPr="00371D53">
        <w:rPr>
          <w:b/>
        </w:rPr>
        <w:t>Seventy-</w:t>
      </w:r>
      <w:r>
        <w:rPr>
          <w:b/>
        </w:rPr>
        <w:t>eighth</w:t>
      </w:r>
      <w:r w:rsidRPr="00371D53">
        <w:rPr>
          <w:b/>
        </w:rPr>
        <w:t xml:space="preserve"> session </w:t>
      </w:r>
    </w:p>
    <w:p w14:paraId="4C06836D" w14:textId="77777777" w:rsidR="00384EF1" w:rsidRPr="00003BAC" w:rsidRDefault="00384EF1" w:rsidP="00384EF1">
      <w:pPr>
        <w:spacing w:line="240" w:lineRule="auto"/>
      </w:pPr>
      <w:r w:rsidRPr="00003BAC">
        <w:t xml:space="preserve">Geneva, </w:t>
      </w:r>
      <w:r>
        <w:t>1</w:t>
      </w:r>
      <w:r w:rsidRPr="00003BAC">
        <w:t>–</w:t>
      </w:r>
      <w:r>
        <w:t>4</w:t>
      </w:r>
      <w:r w:rsidRPr="00003BAC">
        <w:t xml:space="preserve"> </w:t>
      </w:r>
      <w:r>
        <w:t xml:space="preserve">December </w:t>
      </w:r>
      <w:r w:rsidRPr="00003BAC">
        <w:t>2025</w:t>
      </w:r>
    </w:p>
    <w:p w14:paraId="30ECC670" w14:textId="517C06AD" w:rsidR="00384EF1" w:rsidRPr="00B16B68" w:rsidRDefault="00384EF1" w:rsidP="00384EF1">
      <w:pPr>
        <w:rPr>
          <w:rFonts w:asciiTheme="majorBidi" w:hAnsiTheme="majorBidi" w:cstheme="majorBidi"/>
        </w:rPr>
      </w:pPr>
      <w:r w:rsidRPr="00B16B68">
        <w:rPr>
          <w:rFonts w:asciiTheme="majorBidi" w:hAnsiTheme="majorBidi" w:cstheme="majorBidi"/>
        </w:rPr>
        <w:t xml:space="preserve">Item </w:t>
      </w:r>
      <w:r w:rsidR="00111CC1">
        <w:rPr>
          <w:rFonts w:asciiTheme="majorBidi" w:hAnsiTheme="majorBidi" w:cstheme="majorBidi"/>
        </w:rPr>
        <w:t>9</w:t>
      </w:r>
      <w:r w:rsidRPr="00B16B68">
        <w:rPr>
          <w:rFonts w:asciiTheme="majorBidi" w:hAnsiTheme="majorBidi" w:cstheme="majorBidi"/>
        </w:rPr>
        <w:t xml:space="preserve"> of the provisional agenda</w:t>
      </w:r>
    </w:p>
    <w:p w14:paraId="0685885D" w14:textId="355D8DB3" w:rsidR="00384EF1" w:rsidRPr="00EB33E8" w:rsidRDefault="00111CC1" w:rsidP="00384EF1">
      <w:pPr>
        <w:rPr>
          <w:b/>
          <w:bCs/>
        </w:rPr>
      </w:pPr>
      <w:r w:rsidRPr="00EB33E8">
        <w:rPr>
          <w:b/>
          <w:bCs/>
        </w:rPr>
        <w:t>UN Regulation No. 17 (Strength of seats, their anchorages and head restraints)</w:t>
      </w:r>
    </w:p>
    <w:p w14:paraId="4BCD0AD0" w14:textId="680774F6" w:rsidR="00384EF1" w:rsidRDefault="00384EF1" w:rsidP="00384EF1">
      <w:pPr>
        <w:pStyle w:val="HChG"/>
      </w:pPr>
      <w:r>
        <w:tab/>
      </w:r>
      <w:r>
        <w:tab/>
      </w:r>
      <w:r w:rsidRPr="0079666C">
        <w:t xml:space="preserve">Proposal for </w:t>
      </w:r>
      <w:r w:rsidR="009277C7">
        <w:t>s</w:t>
      </w:r>
      <w:r w:rsidR="009277C7" w:rsidRPr="00A6359A">
        <w:t>uppl</w:t>
      </w:r>
      <w:r w:rsidR="009277C7">
        <w:t>ement</w:t>
      </w:r>
      <w:r w:rsidR="009277C7" w:rsidRPr="00A6359A">
        <w:t xml:space="preserve"> 1 </w:t>
      </w:r>
      <w:r w:rsidR="009277C7">
        <w:t xml:space="preserve">to the </w:t>
      </w:r>
      <w:r w:rsidR="009277C7" w:rsidRPr="00A6359A">
        <w:t xml:space="preserve">10 </w:t>
      </w:r>
      <w:r w:rsidR="009277C7">
        <w:t>s</w:t>
      </w:r>
      <w:r w:rsidR="009277C7" w:rsidRPr="00A6359A">
        <w:t>eries</w:t>
      </w:r>
      <w:r w:rsidR="009277C7">
        <w:t xml:space="preserve"> of amendments, s</w:t>
      </w:r>
      <w:r w:rsidR="009277C7" w:rsidRPr="00A6359A">
        <w:t>uppl</w:t>
      </w:r>
      <w:r w:rsidR="009277C7">
        <w:t>ement</w:t>
      </w:r>
      <w:r w:rsidR="009277C7" w:rsidRPr="00A6359A">
        <w:t xml:space="preserve"> 2 </w:t>
      </w:r>
      <w:r w:rsidR="009277C7">
        <w:t xml:space="preserve">to the </w:t>
      </w:r>
      <w:r w:rsidR="009277C7" w:rsidRPr="00A6359A">
        <w:t xml:space="preserve">11 </w:t>
      </w:r>
      <w:r w:rsidR="009277C7">
        <w:t>s</w:t>
      </w:r>
      <w:r w:rsidR="009277C7" w:rsidRPr="00A6359A">
        <w:t>eries</w:t>
      </w:r>
      <w:r w:rsidR="009277C7" w:rsidRPr="00465F73">
        <w:t xml:space="preserve"> </w:t>
      </w:r>
      <w:r w:rsidR="009277C7">
        <w:t xml:space="preserve">of amendments </w:t>
      </w:r>
      <w:r w:rsidR="009277C7" w:rsidRPr="00A6359A">
        <w:t xml:space="preserve">and </w:t>
      </w:r>
      <w:r w:rsidR="009277C7">
        <w:t>s</w:t>
      </w:r>
      <w:r w:rsidR="009277C7" w:rsidRPr="00A6359A">
        <w:t>uppl</w:t>
      </w:r>
      <w:r w:rsidR="009277C7">
        <w:t>ement</w:t>
      </w:r>
      <w:r w:rsidR="009277C7" w:rsidRPr="00A6359A">
        <w:t xml:space="preserve"> </w:t>
      </w:r>
      <w:r w:rsidR="009277C7">
        <w:t>1</w:t>
      </w:r>
      <w:r w:rsidR="009277C7" w:rsidRPr="00A6359A">
        <w:t xml:space="preserve"> </w:t>
      </w:r>
      <w:r w:rsidR="009277C7">
        <w:t>to the</w:t>
      </w:r>
      <w:r w:rsidR="009277C7" w:rsidRPr="00A6359A">
        <w:t xml:space="preserve"> 1</w:t>
      </w:r>
      <w:r w:rsidR="009277C7">
        <w:t>2</w:t>
      </w:r>
      <w:r w:rsidR="009277C7" w:rsidRPr="00A6359A">
        <w:t xml:space="preserve"> </w:t>
      </w:r>
      <w:r w:rsidR="009277C7">
        <w:t>s</w:t>
      </w:r>
      <w:r w:rsidR="009277C7" w:rsidRPr="00A6359A">
        <w:t xml:space="preserve">eries of </w:t>
      </w:r>
      <w:r w:rsidR="009277C7">
        <w:t>a</w:t>
      </w:r>
      <w:r w:rsidR="009277C7" w:rsidRPr="00A6359A">
        <w:t>mendments to UN Regulation No. 17 (</w:t>
      </w:r>
      <w:r w:rsidR="009277C7">
        <w:t>Strength of seats</w:t>
      </w:r>
      <w:r w:rsidR="00AA7D91" w:rsidRPr="00F249AB">
        <w:t>, their anchorages and head restraints</w:t>
      </w:r>
      <w:r w:rsidR="009277C7">
        <w:t>)</w:t>
      </w:r>
    </w:p>
    <w:p w14:paraId="14249BCA" w14:textId="257A8057" w:rsidR="00384EF1" w:rsidRDefault="00384EF1" w:rsidP="00384EF1">
      <w:pPr>
        <w:pStyle w:val="H1G"/>
        <w:rPr>
          <w:sz w:val="20"/>
        </w:rPr>
      </w:pPr>
      <w:r>
        <w:tab/>
      </w:r>
      <w:r>
        <w:tab/>
        <w:t xml:space="preserve">Submitted by the </w:t>
      </w:r>
      <w:r>
        <w:rPr>
          <w:spacing w:val="-4"/>
        </w:rPr>
        <w:t>expert from</w:t>
      </w:r>
      <w:r w:rsidR="002F35A0">
        <w:rPr>
          <w:spacing w:val="-4"/>
        </w:rPr>
        <w:t xml:space="preserve"> France</w:t>
      </w:r>
      <w:r>
        <w:rPr>
          <w:spacing w:val="-4"/>
        </w:rPr>
        <w:t xml:space="preserve"> </w:t>
      </w:r>
      <w:r w:rsidRPr="00122355">
        <w:rPr>
          <w:rStyle w:val="FootnoteReference"/>
          <w:sz w:val="20"/>
          <w:vertAlign w:val="baseline"/>
        </w:rPr>
        <w:footnoteReference w:customMarkFollows="1" w:id="2"/>
        <w:t>*</w:t>
      </w:r>
    </w:p>
    <w:p w14:paraId="5B796022" w14:textId="2ECA884C" w:rsidR="00384EF1" w:rsidRDefault="00384EF1" w:rsidP="00384EF1">
      <w:pPr>
        <w:pStyle w:val="SingleTxtG"/>
      </w:pPr>
      <w:r>
        <w:rPr>
          <w:rStyle w:val="FootnoteReference"/>
          <w:sz w:val="20"/>
          <w:vertAlign w:val="baseline"/>
        </w:rPr>
        <w:tab/>
      </w:r>
      <w:r w:rsidRPr="004E3F12">
        <w:rPr>
          <w:rStyle w:val="FootnoteReference"/>
          <w:sz w:val="20"/>
          <w:vertAlign w:val="baseline"/>
        </w:rPr>
        <w:t xml:space="preserve">The text reproduced below </w:t>
      </w:r>
      <w:r w:rsidR="00DA1B33" w:rsidRPr="00867B1E">
        <w:rPr>
          <w:color w:val="000000" w:themeColor="text1"/>
        </w:rPr>
        <w:t>was prepared by the expert from France</w:t>
      </w:r>
      <w:r w:rsidR="00DA1B33">
        <w:rPr>
          <w:color w:val="000000" w:themeColor="text1"/>
        </w:rPr>
        <w:t xml:space="preserve"> and was initially submitted to the 77</w:t>
      </w:r>
      <w:r w:rsidR="00DA1B33" w:rsidRPr="00AC6370">
        <w:rPr>
          <w:color w:val="000000" w:themeColor="text1"/>
        </w:rPr>
        <w:t>th</w:t>
      </w:r>
      <w:r w:rsidR="00DA1B33">
        <w:rPr>
          <w:color w:val="000000" w:themeColor="text1"/>
        </w:rPr>
        <w:t xml:space="preserve"> session GRSP as informal document GRSP-77-24</w:t>
      </w:r>
      <w:r w:rsidR="00DA1B33" w:rsidRPr="00867B1E">
        <w:rPr>
          <w:color w:val="000000" w:themeColor="text1"/>
        </w:rPr>
        <w:t xml:space="preserve">. It aims to correct and clarify the text of the regulation. </w:t>
      </w:r>
      <w:r w:rsidR="00074648">
        <w:rPr>
          <w:color w:val="000000" w:themeColor="text1"/>
        </w:rPr>
        <w:t>When reproducing text, t</w:t>
      </w:r>
      <w:r w:rsidR="00DA1B33" w:rsidRPr="00867B1E">
        <w:rPr>
          <w:color w:val="000000" w:themeColor="text1"/>
        </w:rPr>
        <w:t>he modifications to the existing text of the UN Regulation are marked in “bold black“ for new or strikethrough for deleted characters.</w:t>
      </w:r>
    </w:p>
    <w:p w14:paraId="5A69EAB1" w14:textId="77777777" w:rsidR="00384EF1" w:rsidRDefault="00384EF1" w:rsidP="00384EF1">
      <w:r>
        <w:br w:type="page"/>
      </w:r>
    </w:p>
    <w:p w14:paraId="2C5D692F" w14:textId="77777777" w:rsidR="00384EF1" w:rsidRPr="004E3F12" w:rsidRDefault="00384EF1" w:rsidP="00384EF1">
      <w:pPr>
        <w:pStyle w:val="HChG"/>
      </w:pPr>
      <w:r>
        <w:lastRenderedPageBreak/>
        <w:tab/>
        <w:t>I.</w:t>
      </w:r>
      <w:r>
        <w:tab/>
      </w:r>
      <w:r w:rsidRPr="004E3F12">
        <w:t>Proposal</w:t>
      </w:r>
    </w:p>
    <w:p w14:paraId="094531C7" w14:textId="3E9E347A" w:rsidR="009E0CC6" w:rsidRPr="00AE58B3" w:rsidRDefault="009E0CC6" w:rsidP="009E0CC6">
      <w:pPr>
        <w:pStyle w:val="SingleTxtG"/>
      </w:pPr>
      <w:r w:rsidRPr="00AE58B3">
        <w:rPr>
          <w:i/>
        </w:rPr>
        <w:t>Paragraph 6.</w:t>
      </w:r>
      <w:r w:rsidR="00142EBF">
        <w:rPr>
          <w:i/>
        </w:rPr>
        <w:t>4.</w:t>
      </w:r>
      <w:r w:rsidRPr="00AE58B3">
        <w:t>,</w:t>
      </w:r>
      <w:r w:rsidRPr="00AE58B3">
        <w:rPr>
          <w:i/>
        </w:rPr>
        <w:t xml:space="preserve"> </w:t>
      </w:r>
      <w:r w:rsidRPr="00AE58B3">
        <w:rPr>
          <w:iCs/>
        </w:rPr>
        <w:t xml:space="preserve">amend </w:t>
      </w:r>
      <w:r w:rsidRPr="00AE58B3">
        <w:t>to read:</w:t>
      </w:r>
    </w:p>
    <w:p w14:paraId="3E93541E" w14:textId="55F530FB" w:rsidR="009E0CC6" w:rsidRPr="00AE58B3" w:rsidRDefault="009E0CC6" w:rsidP="009E0CC6">
      <w:pPr>
        <w:pStyle w:val="SingleTxtG"/>
        <w:tabs>
          <w:tab w:val="clear" w:pos="1701"/>
        </w:tabs>
        <w:ind w:left="2124" w:hanging="990"/>
        <w:rPr>
          <w:iCs/>
          <w:lang w:val="en-US"/>
        </w:rPr>
      </w:pPr>
      <w:r w:rsidRPr="00AE58B3">
        <w:rPr>
          <w:iCs/>
        </w:rPr>
        <w:t>“6.4.</w:t>
      </w:r>
      <w:r w:rsidRPr="00AE58B3">
        <w:rPr>
          <w:iCs/>
        </w:rPr>
        <w:tab/>
      </w:r>
      <w:r w:rsidRPr="00AE58B3">
        <w:rPr>
          <w:iCs/>
          <w:strike/>
        </w:rPr>
        <w:t>Test of the performance of the head restraint</w:t>
      </w:r>
      <w:r w:rsidRPr="00AE58B3">
        <w:rPr>
          <w:iCs/>
        </w:rPr>
        <w:t xml:space="preserve"> </w:t>
      </w:r>
      <w:r w:rsidRPr="00AE58B3">
        <w:rPr>
          <w:b/>
          <w:bCs/>
          <w:lang w:val="en-US"/>
        </w:rPr>
        <w:t>Displacement and Strength Test of head restraint</w:t>
      </w:r>
      <w:r w:rsidR="00142EBF">
        <w:rPr>
          <w:i/>
          <w:iCs/>
          <w:lang w:val="en-US"/>
        </w:rPr>
        <w:t>”</w:t>
      </w:r>
    </w:p>
    <w:p w14:paraId="7C9B1597" w14:textId="5345D761" w:rsidR="00142EBF" w:rsidRPr="00AE58B3" w:rsidRDefault="00142EBF" w:rsidP="00142EBF">
      <w:pPr>
        <w:pStyle w:val="SingleTxtG"/>
      </w:pPr>
      <w:r w:rsidRPr="00AE58B3">
        <w:rPr>
          <w:i/>
        </w:rPr>
        <w:t>Paragraph 6.</w:t>
      </w:r>
      <w:r>
        <w:rPr>
          <w:i/>
        </w:rPr>
        <w:t>4.3.</w:t>
      </w:r>
      <w:r w:rsidRPr="00AE58B3">
        <w:t>,</w:t>
      </w:r>
      <w:r w:rsidRPr="00AE58B3">
        <w:rPr>
          <w:i/>
        </w:rPr>
        <w:t xml:space="preserve"> </w:t>
      </w:r>
      <w:r w:rsidRPr="00AE58B3">
        <w:rPr>
          <w:iCs/>
        </w:rPr>
        <w:t xml:space="preserve">amend </w:t>
      </w:r>
      <w:r w:rsidRPr="00AE58B3">
        <w:t>to read:</w:t>
      </w:r>
    </w:p>
    <w:p w14:paraId="57746519" w14:textId="0DF35B02" w:rsidR="009E0CC6" w:rsidRPr="00AE58B3" w:rsidRDefault="00142EBF" w:rsidP="009E0CC6">
      <w:pPr>
        <w:pStyle w:val="SingleTxtG"/>
        <w:tabs>
          <w:tab w:val="clear" w:pos="1701"/>
        </w:tabs>
        <w:ind w:left="2124" w:hanging="990"/>
        <w:rPr>
          <w:iCs/>
        </w:rPr>
      </w:pPr>
      <w:r>
        <w:rPr>
          <w:iCs/>
        </w:rPr>
        <w:t>“</w:t>
      </w:r>
      <w:r w:rsidR="009E0CC6" w:rsidRPr="00AE58B3">
        <w:rPr>
          <w:iCs/>
        </w:rPr>
        <w:t xml:space="preserve">6.4.3. </w:t>
      </w:r>
      <w:r w:rsidR="009E0CC6" w:rsidRPr="00AE58B3">
        <w:rPr>
          <w:iCs/>
        </w:rPr>
        <w:tab/>
        <w:t>Test for determining rearward displacement for the head restraint</w:t>
      </w:r>
      <w:r w:rsidR="009E0CC6" w:rsidRPr="00AE58B3">
        <w:rPr>
          <w:b/>
          <w:bCs/>
          <w:iCs/>
        </w:rPr>
        <w:t xml:space="preserve"> and strength of head restraint and its anchorages is described in Annex 5 to this regulation.</w:t>
      </w:r>
      <w:r w:rsidR="009E0CC6" w:rsidRPr="00AE58B3">
        <w:rPr>
          <w:iCs/>
        </w:rPr>
        <w:t>”</w:t>
      </w:r>
    </w:p>
    <w:p w14:paraId="2757492C" w14:textId="44F75436" w:rsidR="009E0CC6" w:rsidRPr="00AE58B3" w:rsidRDefault="009E0CC6" w:rsidP="009E0CC6">
      <w:pPr>
        <w:pStyle w:val="SingleTxtG"/>
      </w:pPr>
      <w:r w:rsidRPr="00AE58B3">
        <w:rPr>
          <w:i/>
        </w:rPr>
        <w:t xml:space="preserve">Annex 4, </w:t>
      </w:r>
      <w:r w:rsidR="00B12334">
        <w:rPr>
          <w:i/>
        </w:rPr>
        <w:t>f</w:t>
      </w:r>
      <w:r w:rsidRPr="00AE58B3">
        <w:rPr>
          <w:i/>
        </w:rPr>
        <w:t>igure 4-1</w:t>
      </w:r>
      <w:r w:rsidRPr="00AE58B3">
        <w:t>,</w:t>
      </w:r>
      <w:r w:rsidRPr="00AE58B3">
        <w:rPr>
          <w:i/>
        </w:rPr>
        <w:t xml:space="preserve"> </w:t>
      </w:r>
      <w:r w:rsidRPr="00AE58B3">
        <w:rPr>
          <w:iCs/>
        </w:rPr>
        <w:t xml:space="preserve">amend </w:t>
      </w:r>
      <w:r w:rsidRPr="00AE58B3">
        <w:t>to read</w:t>
      </w:r>
      <w:r w:rsidR="00277E1C">
        <w:t>:</w:t>
      </w:r>
    </w:p>
    <w:p w14:paraId="5A9EF5B3" w14:textId="77777777" w:rsidR="009E0CC6" w:rsidRPr="00AE58B3" w:rsidRDefault="009E0CC6" w:rsidP="009E0CC6">
      <w:pPr>
        <w:pStyle w:val="SingleTxtG"/>
        <w:rPr>
          <w:i/>
        </w:rPr>
      </w:pPr>
    </w:p>
    <w:p w14:paraId="1F44B044" w14:textId="10DEDCA9" w:rsidR="009E0CC6" w:rsidRPr="00AE58B3" w:rsidRDefault="0073793D" w:rsidP="009E0CC6">
      <w:pPr>
        <w:pStyle w:val="SingleTxtG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968D34" wp14:editId="6C8CE149">
                <wp:simplePos x="0" y="0"/>
                <wp:positionH relativeFrom="column">
                  <wp:posOffset>3994923</wp:posOffset>
                </wp:positionH>
                <wp:positionV relativeFrom="paragraph">
                  <wp:posOffset>505598</wp:posOffset>
                </wp:positionV>
                <wp:extent cx="652007" cy="278296"/>
                <wp:effectExtent l="0" t="0" r="0" b="7620"/>
                <wp:wrapNone/>
                <wp:docPr id="17075892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007" cy="2782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10EF1B" w14:textId="5151A1E7" w:rsidR="00B91D4D" w:rsidRPr="00456BAD" w:rsidRDefault="0073793D" w:rsidP="00B91D4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Plane (S1)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968D3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4.55pt;margin-top:39.8pt;width:51.35pt;height:21.9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" fillcolor="white [3201]" stroked="f" strokeweight=".5pt">
                <v:textbox inset="0,0,0,0">
                  <w:txbxContent>
                    <w:p w14:paraId="0610EF1B" w14:textId="5151A1E7" w:rsidR="00B91D4D" w:rsidRPr="00456BAD" w:rsidRDefault="0073793D" w:rsidP="00B91D4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Plane (S1)</w:t>
                      </w:r>
                    </w:p>
                  </w:txbxContent>
                </v:textbox>
              </v:shape>
            </w:pict>
          </mc:Fallback>
        </mc:AlternateContent>
      </w:r>
      <w:r w:rsidR="001067BA">
        <w:rPr>
          <w:i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B150645" wp14:editId="52C9EEC1">
                <wp:simplePos x="0" y="0"/>
                <wp:positionH relativeFrom="column">
                  <wp:posOffset>1172072</wp:posOffset>
                </wp:positionH>
                <wp:positionV relativeFrom="paragraph">
                  <wp:posOffset>1054183</wp:posOffset>
                </wp:positionV>
                <wp:extent cx="1089329" cy="373573"/>
                <wp:effectExtent l="0" t="0" r="0" b="7620"/>
                <wp:wrapNone/>
                <wp:docPr id="12940352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329" cy="373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88AE04" w14:textId="71B127E4" w:rsidR="00B91D4D" w:rsidRPr="00456BAD" w:rsidRDefault="001067BA" w:rsidP="00B91D4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Trace of vertical</w:t>
                            </w:r>
                            <w:r w:rsidR="0073793D">
                              <w:rPr>
                                <w:lang w:val="en-US"/>
                              </w:rPr>
                              <w:br/>
                              <w:t>median plane of seat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50645" id="_x0000_s1027" type="#_x0000_t202" style="position:absolute;left:0;text-align:left;margin-left:92.3pt;margin-top:83pt;width:85.75pt;height:29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" fillcolor="white [3201]" stroked="f" strokeweight=".5pt">
                <v:textbox inset="0,0,0,0">
                  <w:txbxContent>
                    <w:p w14:paraId="6988AE04" w14:textId="71B127E4" w:rsidR="00B91D4D" w:rsidRPr="00456BAD" w:rsidRDefault="001067BA" w:rsidP="00B91D4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Trace of vertical</w:t>
                      </w:r>
                      <w:r w:rsidR="0073793D">
                        <w:rPr>
                          <w:lang w:val="en-US"/>
                        </w:rPr>
                        <w:br/>
                        <w:t>median plane of seat</w:t>
                      </w:r>
                    </w:p>
                  </w:txbxContent>
                </v:textbox>
              </v:shape>
            </w:pict>
          </mc:Fallback>
        </mc:AlternateContent>
      </w:r>
      <w:r w:rsidR="001067BA">
        <w:rPr>
          <w:i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73C4B3B" wp14:editId="42F7B3EB">
                <wp:simplePos x="0" y="0"/>
                <wp:positionH relativeFrom="column">
                  <wp:posOffset>1792081</wp:posOffset>
                </wp:positionH>
                <wp:positionV relativeFrom="paragraph">
                  <wp:posOffset>680471</wp:posOffset>
                </wp:positionV>
                <wp:extent cx="691763" cy="278296"/>
                <wp:effectExtent l="0" t="0" r="0" b="7620"/>
                <wp:wrapNone/>
                <wp:docPr id="9512471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763" cy="2782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007B03" w14:textId="682816F6" w:rsidR="00B91D4D" w:rsidRPr="00456BAD" w:rsidRDefault="001067BA" w:rsidP="001067BA">
                            <w:pPr>
                              <w:jc w:val="righ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Torso 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3C4B3B" id="_x0000_s1028" type="#_x0000_t202" style="position:absolute;left:0;text-align:left;margin-left:141.1pt;margin-top:53.6pt;width:54.45pt;height:21.9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" fillcolor="white [3201]" stroked="f" strokeweight=".5pt">
                <v:textbox inset="0,0,0,0">
                  <w:txbxContent>
                    <w:p w14:paraId="79007B03" w14:textId="682816F6" w:rsidR="00B91D4D" w:rsidRPr="00456BAD" w:rsidRDefault="001067BA" w:rsidP="001067BA">
                      <w:pPr>
                        <w:jc w:val="righ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Torso line</w:t>
                      </w:r>
                    </w:p>
                  </w:txbxContent>
                </v:textbox>
              </v:shape>
            </w:pict>
          </mc:Fallback>
        </mc:AlternateContent>
      </w:r>
      <w:r w:rsidR="001067BA">
        <w:rPr>
          <w:i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9A56C60" wp14:editId="5CCB9992">
                <wp:simplePos x="0" y="0"/>
                <wp:positionH relativeFrom="column">
                  <wp:posOffset>4518329</wp:posOffset>
                </wp:positionH>
                <wp:positionV relativeFrom="paragraph">
                  <wp:posOffset>1181735</wp:posOffset>
                </wp:positionV>
                <wp:extent cx="516835" cy="524786"/>
                <wp:effectExtent l="0" t="0" r="0" b="8890"/>
                <wp:wrapNone/>
                <wp:docPr id="12720808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35" cy="5247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DF5D46" w14:textId="4A82EB7D" w:rsidR="001067BA" w:rsidRPr="00456BAD" w:rsidRDefault="001067BA" w:rsidP="001067B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Vertical plane P’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56C60" id="_x0000_s1029" type="#_x0000_t202" style="position:absolute;left:0;text-align:left;margin-left:355.75pt;margin-top:93.05pt;width:40.7pt;height:41.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" fillcolor="white [3201]" stroked="f" strokeweight=".5pt">
                <v:textbox inset="0,0,0,0">
                  <w:txbxContent>
                    <w:p w14:paraId="0CDF5D46" w14:textId="4A82EB7D" w:rsidR="001067BA" w:rsidRPr="00456BAD" w:rsidRDefault="001067BA" w:rsidP="001067B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Vertical plane P’</w:t>
                      </w:r>
                    </w:p>
                  </w:txbxContent>
                </v:textbox>
              </v:shape>
            </w:pict>
          </mc:Fallback>
        </mc:AlternateContent>
      </w:r>
      <w:r w:rsidR="00B91D4D">
        <w:rPr>
          <w:i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BECA086" wp14:editId="00844802">
                <wp:simplePos x="0" y="0"/>
                <wp:positionH relativeFrom="column">
                  <wp:posOffset>3819221</wp:posOffset>
                </wp:positionH>
                <wp:positionV relativeFrom="paragraph">
                  <wp:posOffset>2572385</wp:posOffset>
                </wp:positionV>
                <wp:extent cx="516835" cy="429370"/>
                <wp:effectExtent l="0" t="0" r="0" b="8890"/>
                <wp:wrapNone/>
                <wp:docPr id="5140959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35" cy="429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7AC757" w14:textId="27401005" w:rsidR="00B91D4D" w:rsidRPr="00456BAD" w:rsidRDefault="00A34FA6" w:rsidP="00B91D4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Vertical plane 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CA086" id="_x0000_s1030" type="#_x0000_t202" style="position:absolute;left:0;text-align:left;margin-left:300.75pt;margin-top:202.55pt;width:40.7pt;height:33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" fillcolor="white [3201]" stroked="f" strokeweight=".5pt">
                <v:textbox inset="0,0,0,0">
                  <w:txbxContent>
                    <w:p w14:paraId="0F7AC757" w14:textId="27401005" w:rsidR="00B91D4D" w:rsidRPr="00456BAD" w:rsidRDefault="00A34FA6" w:rsidP="00B91D4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Vertical plane P</w:t>
                      </w:r>
                    </w:p>
                  </w:txbxContent>
                </v:textbox>
              </v:shape>
            </w:pict>
          </mc:Fallback>
        </mc:AlternateContent>
      </w:r>
      <w:r w:rsidR="00456BAD">
        <w:rPr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36D8CE" wp14:editId="59DE51E9">
                <wp:simplePos x="0" y="0"/>
                <wp:positionH relativeFrom="column">
                  <wp:posOffset>3357549</wp:posOffset>
                </wp:positionH>
                <wp:positionV relativeFrom="paragraph">
                  <wp:posOffset>114300</wp:posOffset>
                </wp:positionV>
                <wp:extent cx="1001865" cy="278296"/>
                <wp:effectExtent l="0" t="0" r="8255" b="7620"/>
                <wp:wrapNone/>
                <wp:docPr id="1342728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865" cy="2782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DA3C57" w14:textId="3F8AC066" w:rsidR="00456BAD" w:rsidRPr="00456BAD" w:rsidRDefault="00456BA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Effective top (IP</w:t>
                            </w:r>
                            <w:r w:rsidR="00B91D4D">
                              <w:rPr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6D8CE" id="_x0000_s1031" type="#_x0000_t202" style="position:absolute;left:0;text-align:left;margin-left:264.35pt;margin-top:9pt;width:78.9pt;height:21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" fillcolor="white [3201]" stroked="f" strokeweight=".5pt">
                <v:textbox inset="0,0,0,0">
                  <w:txbxContent>
                    <w:p w14:paraId="50DA3C57" w14:textId="3F8AC066" w:rsidR="00456BAD" w:rsidRPr="00456BAD" w:rsidRDefault="00456BA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Effective top (IP</w:t>
                      </w:r>
                      <w:r w:rsidR="00B91D4D">
                        <w:rPr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E0CC6" w:rsidRPr="00AE58B3">
        <w:rPr>
          <w:i/>
          <w:noProof/>
        </w:rPr>
        <w:drawing>
          <wp:inline distT="0" distB="0" distL="0" distR="0" wp14:anchorId="3E5F417F" wp14:editId="4663DC6D">
            <wp:extent cx="4680000" cy="4529379"/>
            <wp:effectExtent l="0" t="0" r="6350" b="5080"/>
            <wp:docPr id="1475166250" name="Image 2" descr="A diagram of a se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166250" name="Image 2" descr="A diagram of a sea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4529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D32AD" w14:textId="39B7A537" w:rsidR="009E0CC6" w:rsidRPr="00AE58B3" w:rsidRDefault="009E0CC6" w:rsidP="009E0CC6">
      <w:pPr>
        <w:pStyle w:val="SingleTxtG"/>
      </w:pPr>
      <w:r w:rsidRPr="00AE58B3">
        <w:rPr>
          <w:i/>
        </w:rPr>
        <w:t xml:space="preserve">Annex 6, </w:t>
      </w:r>
      <w:r>
        <w:rPr>
          <w:i/>
        </w:rPr>
        <w:t>p</w:t>
      </w:r>
      <w:r w:rsidRPr="00AE58B3">
        <w:rPr>
          <w:i/>
        </w:rPr>
        <w:t>aragraph</w:t>
      </w:r>
      <w:r w:rsidR="00331884">
        <w:rPr>
          <w:i/>
        </w:rPr>
        <w:t>s</w:t>
      </w:r>
      <w:r w:rsidRPr="00AE58B3">
        <w:rPr>
          <w:i/>
        </w:rPr>
        <w:t xml:space="preserve"> 1.4.2.1</w:t>
      </w:r>
      <w:r w:rsidR="000D1AD9">
        <w:rPr>
          <w:i/>
        </w:rPr>
        <w:t>.</w:t>
      </w:r>
      <w:r w:rsidRPr="00AE58B3">
        <w:rPr>
          <w:i/>
        </w:rPr>
        <w:t xml:space="preserve"> to 1.4.2.2.</w:t>
      </w:r>
      <w:r w:rsidRPr="00AE58B3">
        <w:t>,</w:t>
      </w:r>
      <w:r w:rsidRPr="00AE58B3">
        <w:rPr>
          <w:i/>
        </w:rPr>
        <w:t xml:space="preserve"> </w:t>
      </w:r>
      <w:r w:rsidRPr="00AE58B3">
        <w:rPr>
          <w:iCs/>
        </w:rPr>
        <w:t xml:space="preserve">amend </w:t>
      </w:r>
      <w:r w:rsidRPr="00AE58B3">
        <w:t>to read:</w:t>
      </w:r>
    </w:p>
    <w:p w14:paraId="39DE176D" w14:textId="150465AA" w:rsidR="009E0CC6" w:rsidRPr="00AE58B3" w:rsidRDefault="009E0CC6" w:rsidP="009E0CC6">
      <w:pPr>
        <w:spacing w:after="120"/>
        <w:ind w:left="2268" w:right="1134" w:hanging="1134"/>
        <w:jc w:val="both"/>
        <w:rPr>
          <w:lang w:val="en-US"/>
        </w:rPr>
      </w:pPr>
      <w:r w:rsidRPr="00AE58B3">
        <w:rPr>
          <w:lang w:val="en-US"/>
        </w:rPr>
        <w:t>“1.4.2.1</w:t>
      </w:r>
      <w:r w:rsidR="00AC6370">
        <w:rPr>
          <w:lang w:val="en-US"/>
        </w:rPr>
        <w:t>.</w:t>
      </w:r>
      <w:r w:rsidRPr="00AE58B3">
        <w:rPr>
          <w:lang w:val="en-US"/>
        </w:rPr>
        <w:tab/>
      </w:r>
      <w:r w:rsidRPr="00AE58B3">
        <w:rPr>
          <w:strike/>
          <w:lang w:val="en-US"/>
        </w:rPr>
        <w:t>For the front face, the direction of impact from the front towards the rear shall be horizontal in a longitudinal plane</w:t>
      </w:r>
      <w:r w:rsidRPr="00AE58B3">
        <w:rPr>
          <w:lang w:val="en-US"/>
        </w:rPr>
        <w:t>.</w:t>
      </w:r>
    </w:p>
    <w:p w14:paraId="18357EC0" w14:textId="77777777" w:rsidR="009E0CC6" w:rsidRPr="00AE58B3" w:rsidRDefault="009E0CC6" w:rsidP="009E0CC6">
      <w:pPr>
        <w:pStyle w:val="ListParagraph"/>
        <w:spacing w:after="120"/>
        <w:ind w:left="2274" w:right="1134"/>
        <w:jc w:val="both"/>
        <w:rPr>
          <w:b/>
          <w:bCs/>
          <w:iCs/>
          <w:lang w:val="en-US"/>
        </w:rPr>
      </w:pPr>
      <w:r w:rsidRPr="00AE58B3">
        <w:rPr>
          <w:b/>
          <w:bCs/>
          <w:iCs/>
          <w:lang w:val="en-US" w:eastAsia="ja-JP"/>
        </w:rPr>
        <w:t>For the rear face, the direction of impact from the rear towards the front shall be in a longitudinal plane at an angle of 45° from the vertical.</w:t>
      </w:r>
    </w:p>
    <w:p w14:paraId="574C5088" w14:textId="77777777" w:rsidR="009E0CC6" w:rsidRPr="00AE58B3" w:rsidRDefault="009E0CC6" w:rsidP="009E0CC6">
      <w:pPr>
        <w:spacing w:after="120"/>
        <w:ind w:left="2268" w:right="1134" w:hanging="1134"/>
        <w:jc w:val="both"/>
        <w:rPr>
          <w:lang w:val="en-US"/>
        </w:rPr>
      </w:pPr>
      <w:r w:rsidRPr="00AE58B3">
        <w:rPr>
          <w:lang w:val="en-US"/>
        </w:rPr>
        <w:t xml:space="preserve">1.4.2.2. </w:t>
      </w:r>
      <w:r w:rsidRPr="00AE58B3">
        <w:rPr>
          <w:lang w:val="en-US"/>
        </w:rPr>
        <w:tab/>
        <w:t xml:space="preserve">The </w:t>
      </w:r>
      <w:r w:rsidRPr="00AE58B3">
        <w:rPr>
          <w:strike/>
          <w:lang w:val="en-US"/>
        </w:rPr>
        <w:t>front and</w:t>
      </w:r>
      <w:r w:rsidRPr="00AE58B3">
        <w:rPr>
          <w:lang w:val="en-US"/>
        </w:rPr>
        <w:t xml:space="preserve"> rear zones are </w:t>
      </w:r>
      <w:r w:rsidRPr="00AE58B3">
        <w:rPr>
          <w:strike/>
          <w:lang w:val="en-US"/>
        </w:rPr>
        <w:t>respectively</w:t>
      </w:r>
      <w:r w:rsidRPr="00AE58B3">
        <w:rPr>
          <w:lang w:val="en-US"/>
        </w:rPr>
        <w:t xml:space="preserve"> bounded by the horizontal plane tangential to the top of the head restraint as determined in paragraph 6.5. of this Regulation.”</w:t>
      </w:r>
    </w:p>
    <w:p w14:paraId="25BA67DF" w14:textId="4588A029" w:rsidR="009E0CC6" w:rsidRPr="00AE58B3" w:rsidRDefault="009E0CC6" w:rsidP="003803A1">
      <w:pPr>
        <w:pStyle w:val="SingleTxtG"/>
        <w:keepNext/>
      </w:pPr>
      <w:r w:rsidRPr="00AE58B3">
        <w:rPr>
          <w:i/>
        </w:rPr>
        <w:t xml:space="preserve">Annex 8, </w:t>
      </w:r>
      <w:r>
        <w:rPr>
          <w:i/>
        </w:rPr>
        <w:t>p</w:t>
      </w:r>
      <w:r w:rsidRPr="00AE58B3">
        <w:rPr>
          <w:i/>
        </w:rPr>
        <w:t xml:space="preserve">aragraph 2.3., </w:t>
      </w:r>
      <w:r w:rsidRPr="00AE58B3">
        <w:rPr>
          <w:iCs/>
        </w:rPr>
        <w:t xml:space="preserve">amend </w:t>
      </w:r>
      <w:r w:rsidRPr="00AE58B3">
        <w:t>to read:</w:t>
      </w:r>
    </w:p>
    <w:p w14:paraId="7B2F9027" w14:textId="77777777" w:rsidR="009E0CC6" w:rsidRPr="00AE58B3" w:rsidRDefault="009E0CC6" w:rsidP="009E0CC6">
      <w:pPr>
        <w:spacing w:after="120"/>
        <w:ind w:left="2268" w:right="1134" w:hanging="1134"/>
        <w:jc w:val="both"/>
        <w:rPr>
          <w:i/>
          <w:iCs/>
          <w:lang w:val="en-US"/>
        </w:rPr>
      </w:pPr>
      <w:r w:rsidRPr="00AE58B3">
        <w:rPr>
          <w:lang w:val="en-US"/>
        </w:rPr>
        <w:t xml:space="preserve">“2.3. </w:t>
      </w:r>
      <w:r w:rsidRPr="00AE58B3">
        <w:rPr>
          <w:lang w:val="en-US"/>
        </w:rPr>
        <w:tab/>
        <w:t xml:space="preserve">The area of measurement is </w:t>
      </w:r>
      <w:r w:rsidRPr="00AE58B3">
        <w:rPr>
          <w:b/>
          <w:bCs/>
          <w:lang w:val="en-US"/>
        </w:rPr>
        <w:t xml:space="preserve">on </w:t>
      </w:r>
      <w:r w:rsidRPr="00AE58B3">
        <w:rPr>
          <w:b/>
          <w:bCs/>
          <w:color w:val="000000" w:themeColor="text1"/>
          <w:lang w:val="en-US"/>
        </w:rPr>
        <w:t xml:space="preserve">the front face of the head </w:t>
      </w:r>
      <w:proofErr w:type="gramStart"/>
      <w:r w:rsidRPr="00AE58B3">
        <w:rPr>
          <w:b/>
          <w:bCs/>
          <w:color w:val="000000" w:themeColor="text1"/>
          <w:lang w:val="en-US"/>
        </w:rPr>
        <w:t>restraint</w:t>
      </w:r>
      <w:r w:rsidRPr="00AE58B3">
        <w:rPr>
          <w:color w:val="000000" w:themeColor="text1"/>
          <w:lang w:val="en-US"/>
        </w:rPr>
        <w:t xml:space="preserve">, </w:t>
      </w:r>
      <w:r w:rsidRPr="00AE58B3">
        <w:rPr>
          <w:lang w:val="en-US"/>
        </w:rPr>
        <w:t xml:space="preserve"> anywhere</w:t>
      </w:r>
      <w:proofErr w:type="gramEnd"/>
      <w:r w:rsidRPr="00AE58B3">
        <w:rPr>
          <w:lang w:val="en-US"/>
        </w:rPr>
        <w:t xml:space="preserve"> between two vertical longitudinal planes passing at 85 mm on either side of the torso line and above the top of the seat back at a height greater than 540 mm.”</w:t>
      </w:r>
    </w:p>
    <w:p w14:paraId="732960FF" w14:textId="1AF67E2F" w:rsidR="002E4F7F" w:rsidRDefault="009E0CC6" w:rsidP="002E4F7F">
      <w:pPr>
        <w:pStyle w:val="SingleTxtG"/>
        <w:rPr>
          <w:iCs/>
        </w:rPr>
      </w:pPr>
      <w:r w:rsidRPr="00AE58B3">
        <w:rPr>
          <w:i/>
        </w:rPr>
        <w:lastRenderedPageBreak/>
        <w:t xml:space="preserve">Annex 8, </w:t>
      </w:r>
      <w:r w:rsidR="00292FFB">
        <w:rPr>
          <w:i/>
        </w:rPr>
        <w:t>note</w:t>
      </w:r>
      <w:r w:rsidR="002E4F7F">
        <w:rPr>
          <w:i/>
        </w:rPr>
        <w:t>s</w:t>
      </w:r>
      <w:r w:rsidR="00292FFB">
        <w:rPr>
          <w:i/>
        </w:rPr>
        <w:t xml:space="preserve"> under </w:t>
      </w:r>
      <w:r>
        <w:rPr>
          <w:i/>
        </w:rPr>
        <w:t>f</w:t>
      </w:r>
      <w:r w:rsidRPr="00AE58B3">
        <w:rPr>
          <w:i/>
        </w:rPr>
        <w:t>igure</w:t>
      </w:r>
      <w:r w:rsidR="002E4F7F">
        <w:rPr>
          <w:i/>
        </w:rPr>
        <w:t>s</w:t>
      </w:r>
      <w:r w:rsidRPr="00AE58B3">
        <w:rPr>
          <w:i/>
        </w:rPr>
        <w:t xml:space="preserve"> </w:t>
      </w:r>
      <w:r w:rsidR="005F5BFD">
        <w:rPr>
          <w:i/>
        </w:rPr>
        <w:t>8</w:t>
      </w:r>
      <w:r w:rsidRPr="00AE58B3">
        <w:rPr>
          <w:i/>
        </w:rPr>
        <w:t xml:space="preserve">-1 and </w:t>
      </w:r>
      <w:r w:rsidR="005F5BFD">
        <w:rPr>
          <w:i/>
        </w:rPr>
        <w:t>8</w:t>
      </w:r>
      <w:r w:rsidRPr="00AE58B3">
        <w:rPr>
          <w:i/>
        </w:rPr>
        <w:t>-2</w:t>
      </w:r>
      <w:r w:rsidRPr="00AE58B3">
        <w:t>,</w:t>
      </w:r>
      <w:r w:rsidRPr="00AE58B3">
        <w:rPr>
          <w:i/>
        </w:rPr>
        <w:t xml:space="preserve"> </w:t>
      </w:r>
      <w:r w:rsidR="002E4F7F">
        <w:rPr>
          <w:iCs/>
        </w:rPr>
        <w:t>delete “, without exerting any load”.</w:t>
      </w:r>
    </w:p>
    <w:p w14:paraId="4D1862D8" w14:textId="4BF641C8" w:rsidR="009E0CC6" w:rsidRPr="00AE58B3" w:rsidRDefault="009E0CC6" w:rsidP="009E0CC6">
      <w:pPr>
        <w:pStyle w:val="SingleTxtG"/>
      </w:pPr>
      <w:r w:rsidRPr="00AE58B3">
        <w:rPr>
          <w:i/>
        </w:rPr>
        <w:t xml:space="preserve">Annex 11, </w:t>
      </w:r>
      <w:r>
        <w:rPr>
          <w:i/>
        </w:rPr>
        <w:t>p</w:t>
      </w:r>
      <w:r w:rsidRPr="00AE58B3">
        <w:rPr>
          <w:i/>
        </w:rPr>
        <w:t>aragraph 2.</w:t>
      </w:r>
      <w:r w:rsidR="00F179F7">
        <w:rPr>
          <w:i/>
        </w:rPr>
        <w:t xml:space="preserve"> </w:t>
      </w:r>
      <w:r w:rsidRPr="00AE58B3">
        <w:rPr>
          <w:i/>
        </w:rPr>
        <w:t>to 2.1</w:t>
      </w:r>
      <w:r w:rsidR="00982B32">
        <w:rPr>
          <w:i/>
        </w:rPr>
        <w:t>.</w:t>
      </w:r>
      <w:r w:rsidRPr="00AE58B3">
        <w:rPr>
          <w:i/>
        </w:rPr>
        <w:t xml:space="preserve">, </w:t>
      </w:r>
      <w:r w:rsidRPr="00AE58B3">
        <w:rPr>
          <w:iCs/>
        </w:rPr>
        <w:t xml:space="preserve">amend </w:t>
      </w:r>
      <w:r w:rsidRPr="00AE58B3">
        <w:t>to read:</w:t>
      </w:r>
    </w:p>
    <w:p w14:paraId="3B94DB4D" w14:textId="77777777" w:rsidR="009E0CC6" w:rsidRPr="00AE58B3" w:rsidRDefault="009E0CC6" w:rsidP="009E0CC6">
      <w:pPr>
        <w:spacing w:after="120"/>
        <w:ind w:left="2268" w:right="1134" w:hanging="1134"/>
        <w:jc w:val="both"/>
        <w:rPr>
          <w:lang w:val="en-US"/>
        </w:rPr>
      </w:pPr>
      <w:r w:rsidRPr="00AE58B3">
        <w:rPr>
          <w:lang w:val="en-US"/>
        </w:rPr>
        <w:t xml:space="preserve">“2. </w:t>
      </w:r>
      <w:r w:rsidRPr="00AE58B3">
        <w:rPr>
          <w:lang w:val="en-US"/>
        </w:rPr>
        <w:tab/>
        <w:t xml:space="preserve">Demonstrate compliance with paragraph 5.6.6. by measuring the R-point backset of the head restraint based on the usage of apparatus that facilitates the measurement of coordinates </w:t>
      </w:r>
      <w:r w:rsidRPr="00AE58B3">
        <w:rPr>
          <w:strike/>
          <w:lang w:val="en-US"/>
        </w:rPr>
        <w:t>and for its dimensions is based on Figure 10-2 of Annex 10</w:t>
      </w:r>
      <w:r w:rsidRPr="00AE58B3">
        <w:rPr>
          <w:lang w:val="en-US"/>
        </w:rPr>
        <w:t xml:space="preserve">. </w:t>
      </w:r>
    </w:p>
    <w:p w14:paraId="58ADE2DA" w14:textId="77777777" w:rsidR="009E0CC6" w:rsidRPr="00AE58B3" w:rsidRDefault="009E0CC6" w:rsidP="009E0CC6">
      <w:pPr>
        <w:spacing w:after="120"/>
        <w:ind w:left="2268" w:right="1134" w:hanging="1134"/>
        <w:jc w:val="both"/>
        <w:rPr>
          <w:lang w:val="en-US"/>
        </w:rPr>
      </w:pPr>
      <w:r w:rsidRPr="00AE58B3">
        <w:rPr>
          <w:lang w:val="en-US"/>
        </w:rPr>
        <w:t xml:space="preserve">2.1. </w:t>
      </w:r>
      <w:r w:rsidRPr="00AE58B3">
        <w:rPr>
          <w:lang w:val="en-US"/>
        </w:rPr>
        <w:tab/>
        <w:t xml:space="preserve">Adjust the seat such that its H-point coincides with the R-point </w:t>
      </w:r>
      <w:r w:rsidRPr="00AE58B3">
        <w:rPr>
          <w:b/>
          <w:bCs/>
          <w:lang w:val="en-US"/>
        </w:rPr>
        <w:t>and the seat back to its design angle,</w:t>
      </w:r>
      <w:r w:rsidRPr="00AE58B3">
        <w:rPr>
          <w:lang w:val="en-US"/>
        </w:rPr>
        <w:t xml:space="preserve"> in accordance with the following requirements”</w:t>
      </w:r>
    </w:p>
    <w:p w14:paraId="1E5FAA20" w14:textId="1A188FA4" w:rsidR="00C50910" w:rsidRDefault="009E0CC6" w:rsidP="009E0CC6">
      <w:pPr>
        <w:pStyle w:val="SingleTxtG"/>
        <w:keepNext/>
        <w:rPr>
          <w:iCs/>
        </w:rPr>
      </w:pPr>
      <w:r w:rsidRPr="00AE58B3">
        <w:rPr>
          <w:i/>
        </w:rPr>
        <w:t xml:space="preserve">Annex 11, </w:t>
      </w:r>
      <w:r>
        <w:rPr>
          <w:i/>
        </w:rPr>
        <w:t>p</w:t>
      </w:r>
      <w:r w:rsidRPr="00AE58B3">
        <w:rPr>
          <w:i/>
        </w:rPr>
        <w:t>aragraph 2.2</w:t>
      </w:r>
      <w:r w:rsidR="00F179F7">
        <w:rPr>
          <w:i/>
        </w:rPr>
        <w:t>.</w:t>
      </w:r>
      <w:r w:rsidR="004C5734">
        <w:rPr>
          <w:i/>
        </w:rPr>
        <w:t>,</w:t>
      </w:r>
      <w:r w:rsidR="00086CDD">
        <w:rPr>
          <w:iCs/>
        </w:rPr>
        <w:t xml:space="preserve"> delete</w:t>
      </w:r>
      <w:r w:rsidR="00C50910">
        <w:rPr>
          <w:iCs/>
        </w:rPr>
        <w:t>.</w:t>
      </w:r>
    </w:p>
    <w:p w14:paraId="21E4A2C8" w14:textId="3B4B430C" w:rsidR="009E0CC6" w:rsidRPr="00984388" w:rsidRDefault="00F179F7" w:rsidP="009E0CC6">
      <w:pPr>
        <w:pStyle w:val="SingleTxtG"/>
        <w:keepNext/>
        <w:rPr>
          <w:i/>
        </w:rPr>
      </w:pPr>
      <w:r w:rsidRPr="00AE58B3">
        <w:rPr>
          <w:i/>
        </w:rPr>
        <w:t xml:space="preserve">Annex 11, </w:t>
      </w:r>
      <w:r>
        <w:rPr>
          <w:i/>
        </w:rPr>
        <w:t>r</w:t>
      </w:r>
      <w:r w:rsidR="00086CDD" w:rsidRPr="00984388">
        <w:rPr>
          <w:i/>
        </w:rPr>
        <w:t>enumber paragraphs 2.3. to 2.6. as 2.2</w:t>
      </w:r>
      <w:r>
        <w:rPr>
          <w:i/>
        </w:rPr>
        <w:t>.</w:t>
      </w:r>
      <w:r w:rsidR="00086CDD" w:rsidRPr="00984388">
        <w:rPr>
          <w:i/>
        </w:rPr>
        <w:t xml:space="preserve"> to 2.5.</w:t>
      </w:r>
    </w:p>
    <w:p w14:paraId="27E4DDA9" w14:textId="12F69E03" w:rsidR="009E0CC6" w:rsidRPr="00AE58B3" w:rsidRDefault="00F179F7" w:rsidP="00984388">
      <w:pPr>
        <w:pStyle w:val="SingleTxtG"/>
        <w:keepNext/>
        <w:rPr>
          <w:lang w:val="en-US"/>
        </w:rPr>
      </w:pPr>
      <w:r w:rsidRPr="00AE58B3">
        <w:rPr>
          <w:i/>
        </w:rPr>
        <w:t xml:space="preserve">Annex 11, </w:t>
      </w:r>
      <w:r>
        <w:rPr>
          <w:i/>
        </w:rPr>
        <w:t>p</w:t>
      </w:r>
      <w:r w:rsidR="00931088">
        <w:rPr>
          <w:i/>
          <w:iCs/>
        </w:rPr>
        <w:t>aragraph 2.5</w:t>
      </w:r>
      <w:r w:rsidR="00080C29">
        <w:rPr>
          <w:i/>
          <w:iCs/>
        </w:rPr>
        <w:t>.</w:t>
      </w:r>
      <w:r w:rsidR="00931088">
        <w:rPr>
          <w:i/>
          <w:iCs/>
        </w:rPr>
        <w:t xml:space="preserve"> (renumbered), </w:t>
      </w:r>
      <w:r w:rsidR="00931088" w:rsidRPr="00080C29">
        <w:t xml:space="preserve">at the end, </w:t>
      </w:r>
      <w:r w:rsidR="00931088">
        <w:t>add “</w:t>
      </w:r>
      <w:r w:rsidR="009E0CC6" w:rsidRPr="00984388">
        <w:rPr>
          <w:lang w:val="en-US"/>
        </w:rPr>
        <w:t>All measurements shall be taken in the median longitudinal plane of the designated seating position.</w:t>
      </w:r>
      <w:r w:rsidR="009E0CC6" w:rsidRPr="00AE58B3">
        <w:rPr>
          <w:lang w:val="en-US"/>
        </w:rPr>
        <w:t>”</w:t>
      </w:r>
    </w:p>
    <w:p w14:paraId="121867DA" w14:textId="4146835A" w:rsidR="009E0CC6" w:rsidRPr="00AE58B3" w:rsidRDefault="009E0CC6" w:rsidP="009E0CC6">
      <w:pPr>
        <w:pStyle w:val="SingleTxtG"/>
        <w:rPr>
          <w:lang w:val="en-US"/>
        </w:rPr>
      </w:pPr>
      <w:r w:rsidRPr="00AE58B3">
        <w:rPr>
          <w:i/>
          <w:lang w:val="en-US"/>
        </w:rPr>
        <w:t>Annex</w:t>
      </w:r>
      <w:r w:rsidR="00982B32">
        <w:rPr>
          <w:i/>
          <w:lang w:val="en-US"/>
        </w:rPr>
        <w:t xml:space="preserve"> </w:t>
      </w:r>
      <w:r w:rsidRPr="00AE58B3">
        <w:rPr>
          <w:i/>
          <w:lang w:val="en-US"/>
        </w:rPr>
        <w:t xml:space="preserve">15, </w:t>
      </w:r>
      <w:r>
        <w:rPr>
          <w:i/>
          <w:lang w:val="en-US"/>
        </w:rPr>
        <w:t>p</w:t>
      </w:r>
      <w:r w:rsidRPr="00AE58B3">
        <w:rPr>
          <w:i/>
          <w:lang w:val="en-US"/>
        </w:rPr>
        <w:t>aragraph 5.1</w:t>
      </w:r>
      <w:r w:rsidR="00080C29">
        <w:rPr>
          <w:i/>
          <w:lang w:val="en-US"/>
        </w:rPr>
        <w:t>.</w:t>
      </w:r>
      <w:r w:rsidRPr="00AE58B3">
        <w:rPr>
          <w:i/>
          <w:lang w:val="en-US"/>
        </w:rPr>
        <w:t xml:space="preserve">, </w:t>
      </w:r>
      <w:r w:rsidRPr="00AE58B3">
        <w:rPr>
          <w:iCs/>
          <w:lang w:val="en-US"/>
        </w:rPr>
        <w:t xml:space="preserve">amend </w:t>
      </w:r>
      <w:r w:rsidRPr="00AE58B3">
        <w:rPr>
          <w:lang w:val="en-US"/>
        </w:rPr>
        <w:t>to read:</w:t>
      </w:r>
    </w:p>
    <w:p w14:paraId="4D54C64C" w14:textId="77777777" w:rsidR="009E0CC6" w:rsidRPr="00AE58B3" w:rsidRDefault="009E0CC6" w:rsidP="009E0CC6">
      <w:pPr>
        <w:spacing w:after="120"/>
        <w:ind w:left="2268" w:right="1134" w:hanging="1134"/>
        <w:jc w:val="both"/>
        <w:rPr>
          <w:lang w:val="en-US"/>
        </w:rPr>
      </w:pPr>
      <w:r w:rsidRPr="00AE58B3">
        <w:rPr>
          <w:lang w:val="en-US"/>
        </w:rPr>
        <w:t xml:space="preserve">“5.1. </w:t>
      </w:r>
      <w:r w:rsidRPr="00AE58B3">
        <w:rPr>
          <w:lang w:val="en-US"/>
        </w:rPr>
        <w:tab/>
        <w:t>Place the head restraint into any position meeting the requirements of paragraph 5.6.</w:t>
      </w:r>
      <w:r w:rsidRPr="00AE58B3">
        <w:rPr>
          <w:strike/>
          <w:lang w:val="en-US"/>
        </w:rPr>
        <w:t>1</w:t>
      </w:r>
      <w:r w:rsidRPr="00AE58B3">
        <w:rPr>
          <w:b/>
          <w:bCs/>
          <w:lang w:val="en-US"/>
        </w:rPr>
        <w:t>2</w:t>
      </w:r>
      <w:r w:rsidRPr="00AE58B3">
        <w:rPr>
          <w:lang w:val="en-US"/>
        </w:rPr>
        <w:t>. of this Regulation;”</w:t>
      </w:r>
    </w:p>
    <w:p w14:paraId="484842FA" w14:textId="77777777" w:rsidR="009E0CC6" w:rsidRPr="00B52190" w:rsidRDefault="009E0CC6" w:rsidP="009E0CC6">
      <w:pPr>
        <w:pStyle w:val="HChG"/>
      </w:pPr>
      <w:r>
        <w:tab/>
        <w:t>II.</w:t>
      </w:r>
      <w:r>
        <w:tab/>
      </w:r>
      <w:r w:rsidRPr="00B52190">
        <w:t>Justification</w:t>
      </w:r>
    </w:p>
    <w:p w14:paraId="173E43D8" w14:textId="2BD7BE26" w:rsidR="009E0CC6" w:rsidRPr="0085398D" w:rsidRDefault="009E0CC6" w:rsidP="009E0CC6">
      <w:pPr>
        <w:pStyle w:val="SingleTxtG"/>
      </w:pPr>
      <w:r w:rsidRPr="0085398D">
        <w:t>1.</w:t>
      </w:r>
      <w:r w:rsidRPr="0085398D">
        <w:tab/>
        <w:t xml:space="preserve">Before </w:t>
      </w:r>
      <w:r w:rsidR="008072BD">
        <w:t>the 10 s</w:t>
      </w:r>
      <w:r w:rsidRPr="0085398D">
        <w:t xml:space="preserve">eries of amendments, </w:t>
      </w:r>
      <w:r w:rsidR="008072BD">
        <w:t xml:space="preserve">the </w:t>
      </w:r>
      <w:r w:rsidRPr="0085398D">
        <w:t>test procedure</w:t>
      </w:r>
      <w:r w:rsidR="008072BD">
        <w:t>s</w:t>
      </w:r>
      <w:r w:rsidRPr="0085398D">
        <w:t xml:space="preserve"> for checking energy dissipation on the head restraint for the front face and for the rear face were defined in Annex 6 to UN Regulation </w:t>
      </w:r>
      <w:r w:rsidR="002C4D84">
        <w:t xml:space="preserve"> N</w:t>
      </w:r>
      <w:r w:rsidRPr="0085398D">
        <w:t>o. 17.</w:t>
      </w:r>
    </w:p>
    <w:p w14:paraId="4ABD72D6" w14:textId="03990522" w:rsidR="009E0CC6" w:rsidRPr="00115736" w:rsidRDefault="009E0CC6" w:rsidP="00115736">
      <w:pPr>
        <w:pStyle w:val="SingleTxtG"/>
      </w:pPr>
      <w:r w:rsidRPr="00115736">
        <w:t>2.</w:t>
      </w:r>
      <w:r w:rsidRPr="00115736">
        <w:tab/>
        <w:t xml:space="preserve">Since </w:t>
      </w:r>
      <w:r w:rsidR="002C4D84" w:rsidRPr="00115736">
        <w:t>the 10 s</w:t>
      </w:r>
      <w:r w:rsidRPr="00115736">
        <w:t xml:space="preserve">eries of amendments, </w:t>
      </w:r>
      <w:r w:rsidR="002C4D84" w:rsidRPr="00115736">
        <w:t xml:space="preserve">the </w:t>
      </w:r>
      <w:r w:rsidRPr="00115736">
        <w:t xml:space="preserve">test procedure for checking energy dissipation on the head restraint has been split between Annex 6 and Annex 12: Annex 6 </w:t>
      </w:r>
      <w:r w:rsidR="00241496" w:rsidRPr="00115736">
        <w:t>covers the</w:t>
      </w:r>
      <w:r w:rsidRPr="00115736">
        <w:t xml:space="preserve"> </w:t>
      </w:r>
      <w:r w:rsidR="00241496" w:rsidRPr="00115736">
        <w:t>t</w:t>
      </w:r>
      <w:r w:rsidRPr="00115736">
        <w:t xml:space="preserve">est procedure for checking energy dissipation on the head restraint for </w:t>
      </w:r>
      <w:r w:rsidR="00241496" w:rsidRPr="00115736">
        <w:t xml:space="preserve">the </w:t>
      </w:r>
      <w:r w:rsidRPr="00115736">
        <w:t>rear part and Annex 12 is cover</w:t>
      </w:r>
      <w:r w:rsidR="00241496" w:rsidRPr="00115736">
        <w:t>s the</w:t>
      </w:r>
      <w:r w:rsidRPr="00115736">
        <w:t xml:space="preserve"> energy absorption test </w:t>
      </w:r>
      <w:r w:rsidR="00241496" w:rsidRPr="00115736">
        <w:t>p</w:t>
      </w:r>
      <w:r w:rsidRPr="00115736">
        <w:t xml:space="preserve">rocedure for </w:t>
      </w:r>
      <w:r w:rsidR="00241496" w:rsidRPr="00115736">
        <w:t>h</w:t>
      </w:r>
      <w:r w:rsidRPr="00115736">
        <w:t xml:space="preserve">ead </w:t>
      </w:r>
      <w:r w:rsidR="00241496" w:rsidRPr="00115736">
        <w:t>r</w:t>
      </w:r>
      <w:r w:rsidRPr="00115736">
        <w:t xml:space="preserve">estraint from </w:t>
      </w:r>
      <w:r w:rsidR="00115736" w:rsidRPr="00115736">
        <w:t xml:space="preserve">the </w:t>
      </w:r>
      <w:r w:rsidRPr="00115736">
        <w:t>front.</w:t>
      </w:r>
      <w:r w:rsidR="00115736" w:rsidRPr="00115736">
        <w:t xml:space="preserve"> However,</w:t>
      </w:r>
      <w:r w:rsidRPr="00115736">
        <w:t xml:space="preserve"> Annex 6 was not correctly updated and references to </w:t>
      </w:r>
      <w:r w:rsidR="00115736">
        <w:t xml:space="preserve">the </w:t>
      </w:r>
      <w:r w:rsidRPr="00115736">
        <w:t>front part of the head restraint remain. Th</w:t>
      </w:r>
      <w:r w:rsidR="00A255E9">
        <w:t>is</w:t>
      </w:r>
      <w:r w:rsidRPr="00115736">
        <w:t xml:space="preserve"> </w:t>
      </w:r>
      <w:r w:rsidR="00A255E9">
        <w:t>proposal</w:t>
      </w:r>
      <w:r w:rsidRPr="00115736">
        <w:t xml:space="preserve"> aims at correcting this annex. </w:t>
      </w:r>
    </w:p>
    <w:p w14:paraId="60EB4C83" w14:textId="3D3F6782" w:rsidR="009E0CC6" w:rsidRPr="002243DD" w:rsidRDefault="009E0CC6" w:rsidP="009E0CC6">
      <w:pPr>
        <w:pStyle w:val="SingleTxtG"/>
        <w:rPr>
          <w:lang w:val="en-US"/>
        </w:rPr>
      </w:pPr>
      <w:r>
        <w:rPr>
          <w:lang w:val="en-US"/>
        </w:rPr>
        <w:t>3.</w:t>
      </w:r>
      <w:r>
        <w:rPr>
          <w:lang w:val="en-US"/>
        </w:rPr>
        <w:tab/>
      </w:r>
      <w:r w:rsidRPr="002243DD">
        <w:rPr>
          <w:lang w:val="en-US"/>
        </w:rPr>
        <w:t xml:space="preserve">In </w:t>
      </w:r>
      <w:r w:rsidR="00A255E9">
        <w:rPr>
          <w:lang w:val="en-US"/>
        </w:rPr>
        <w:t>the 09 s</w:t>
      </w:r>
      <w:r w:rsidRPr="002243DD">
        <w:rPr>
          <w:lang w:val="en-US"/>
        </w:rPr>
        <w:t xml:space="preserve">eries of amendments, some test </w:t>
      </w:r>
      <w:proofErr w:type="gramStart"/>
      <w:r w:rsidRPr="002243DD">
        <w:rPr>
          <w:lang w:val="en-US"/>
        </w:rPr>
        <w:t>procedure</w:t>
      </w:r>
      <w:proofErr w:type="gramEnd"/>
      <w:r w:rsidRPr="002243DD">
        <w:rPr>
          <w:lang w:val="en-US"/>
        </w:rPr>
        <w:t xml:space="preserve"> were detailed </w:t>
      </w:r>
      <w:r w:rsidR="00605F39">
        <w:rPr>
          <w:lang w:val="en-US"/>
        </w:rPr>
        <w:t>i</w:t>
      </w:r>
      <w:r w:rsidRPr="002243DD">
        <w:rPr>
          <w:lang w:val="en-US"/>
        </w:rPr>
        <w:t>n part 6 of the regulation</w:t>
      </w:r>
      <w:r w:rsidR="00181B6A">
        <w:rPr>
          <w:lang w:val="en-US"/>
        </w:rPr>
        <w:t xml:space="preserve"> while</w:t>
      </w:r>
      <w:r w:rsidRPr="002243DD">
        <w:rPr>
          <w:lang w:val="en-US"/>
        </w:rPr>
        <w:t xml:space="preserve"> others were detailed </w:t>
      </w:r>
      <w:r w:rsidR="00181B6A">
        <w:rPr>
          <w:lang w:val="en-US"/>
        </w:rPr>
        <w:t>i</w:t>
      </w:r>
      <w:r w:rsidRPr="002243DD">
        <w:rPr>
          <w:lang w:val="en-US"/>
        </w:rPr>
        <w:t>n the Annexes.</w:t>
      </w:r>
    </w:p>
    <w:p w14:paraId="3DE33673" w14:textId="1C2DC808" w:rsidR="009E0CC6" w:rsidRPr="002243DD" w:rsidRDefault="009E0CC6" w:rsidP="009E0CC6">
      <w:pPr>
        <w:pStyle w:val="SingleTxtG"/>
        <w:rPr>
          <w:lang w:val="en-US"/>
        </w:rPr>
      </w:pPr>
      <w:r>
        <w:rPr>
          <w:lang w:val="en-US"/>
        </w:rPr>
        <w:t>4.</w:t>
      </w:r>
      <w:r>
        <w:rPr>
          <w:lang w:val="en-US"/>
        </w:rPr>
        <w:tab/>
      </w:r>
      <w:r w:rsidRPr="002243DD">
        <w:rPr>
          <w:lang w:val="en-US"/>
        </w:rPr>
        <w:t xml:space="preserve">In </w:t>
      </w:r>
      <w:r w:rsidR="00605F39">
        <w:rPr>
          <w:lang w:val="en-US"/>
        </w:rPr>
        <w:t>the 10 s</w:t>
      </w:r>
      <w:r w:rsidRPr="002243DD">
        <w:rPr>
          <w:lang w:val="en-US"/>
        </w:rPr>
        <w:t>eries of amendments, all the test procedure</w:t>
      </w:r>
      <w:r w:rsidR="00181B6A">
        <w:rPr>
          <w:lang w:val="en-US"/>
        </w:rPr>
        <w:t>s</w:t>
      </w:r>
      <w:r w:rsidRPr="002243DD">
        <w:rPr>
          <w:lang w:val="en-US"/>
        </w:rPr>
        <w:t xml:space="preserve"> which were previously detailed </w:t>
      </w:r>
      <w:r w:rsidR="00181B6A">
        <w:rPr>
          <w:lang w:val="en-US"/>
        </w:rPr>
        <w:t>i</w:t>
      </w:r>
      <w:r w:rsidRPr="002243DD">
        <w:rPr>
          <w:lang w:val="en-US"/>
        </w:rPr>
        <w:t xml:space="preserve">n part 6 of the regulation were transferred to </w:t>
      </w:r>
      <w:r w:rsidR="000F574B">
        <w:rPr>
          <w:lang w:val="en-US"/>
        </w:rPr>
        <w:t>a</w:t>
      </w:r>
      <w:r w:rsidRPr="002243DD">
        <w:rPr>
          <w:lang w:val="en-US"/>
        </w:rPr>
        <w:t xml:space="preserve">nnexes and the appropriate </w:t>
      </w:r>
      <w:r w:rsidR="000F574B">
        <w:rPr>
          <w:lang w:val="en-US"/>
        </w:rPr>
        <w:t>a</w:t>
      </w:r>
      <w:r w:rsidRPr="002243DD">
        <w:rPr>
          <w:lang w:val="en-US"/>
        </w:rPr>
        <w:t xml:space="preserve">nnex number was called up in each paragraph of part 6 of the regulations. </w:t>
      </w:r>
    </w:p>
    <w:p w14:paraId="50ACB317" w14:textId="1AA0989C" w:rsidR="009E0CC6" w:rsidRPr="002243DD" w:rsidRDefault="009E0CC6" w:rsidP="009E0CC6">
      <w:pPr>
        <w:pStyle w:val="SingleTxtG"/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</w:r>
      <w:r w:rsidRPr="002243DD">
        <w:rPr>
          <w:lang w:val="en-US"/>
        </w:rPr>
        <w:t xml:space="preserve">When the update was made, the test procedure for </w:t>
      </w:r>
      <w:r w:rsidR="000F574B">
        <w:rPr>
          <w:lang w:val="en-US"/>
        </w:rPr>
        <w:t>“</w:t>
      </w:r>
      <w:r w:rsidRPr="002243DD">
        <w:rPr>
          <w:lang w:val="en-US"/>
        </w:rPr>
        <w:t xml:space="preserve">Displacement and </w:t>
      </w:r>
      <w:r w:rsidR="00C67D39">
        <w:rPr>
          <w:lang w:val="en-US"/>
        </w:rPr>
        <w:t>s</w:t>
      </w:r>
      <w:r w:rsidRPr="002243DD">
        <w:rPr>
          <w:lang w:val="en-US"/>
        </w:rPr>
        <w:t>trength</w:t>
      </w:r>
      <w:r w:rsidR="000F574B">
        <w:rPr>
          <w:lang w:val="en-US"/>
        </w:rPr>
        <w:t>”</w:t>
      </w:r>
      <w:r w:rsidRPr="002243DD">
        <w:rPr>
          <w:lang w:val="en-US"/>
        </w:rPr>
        <w:t xml:space="preserve"> was transferred from paragraph 6.4.3</w:t>
      </w:r>
      <w:r w:rsidR="00C67D39">
        <w:rPr>
          <w:lang w:val="en-US"/>
        </w:rPr>
        <w:t>.</w:t>
      </w:r>
      <w:r w:rsidRPr="002243DD">
        <w:rPr>
          <w:lang w:val="en-US"/>
        </w:rPr>
        <w:t xml:space="preserve"> to Annex 5 </w:t>
      </w:r>
      <w:r w:rsidR="00C67D39">
        <w:rPr>
          <w:lang w:val="en-US"/>
        </w:rPr>
        <w:t>of</w:t>
      </w:r>
      <w:r w:rsidRPr="002243DD">
        <w:rPr>
          <w:lang w:val="en-US"/>
        </w:rPr>
        <w:t xml:space="preserve"> the regulation, but Annex 5 is not referred anymore on paragraph 6.4.3. Th</w:t>
      </w:r>
      <w:r w:rsidR="00C67D39">
        <w:rPr>
          <w:lang w:val="en-US"/>
        </w:rPr>
        <w:t>is</w:t>
      </w:r>
      <w:r w:rsidRPr="002243DD">
        <w:rPr>
          <w:lang w:val="en-US"/>
        </w:rPr>
        <w:t xml:space="preserve"> </w:t>
      </w:r>
      <w:r w:rsidR="00C67D39">
        <w:rPr>
          <w:lang w:val="en-US"/>
        </w:rPr>
        <w:t>proposal</w:t>
      </w:r>
      <w:r w:rsidRPr="002243DD">
        <w:rPr>
          <w:lang w:val="en-US"/>
        </w:rPr>
        <w:t xml:space="preserve"> aims at correcting paragraph 6.4.3</w:t>
      </w:r>
      <w:r w:rsidR="00C67D39">
        <w:rPr>
          <w:lang w:val="en-US"/>
        </w:rPr>
        <w:t>.</w:t>
      </w:r>
      <w:r w:rsidRPr="002243DD">
        <w:rPr>
          <w:lang w:val="en-US"/>
        </w:rPr>
        <w:t xml:space="preserve"> to clarify the regulation. </w:t>
      </w:r>
    </w:p>
    <w:p w14:paraId="0C5F66FB" w14:textId="08A5A6AF" w:rsidR="009E0CC6" w:rsidRPr="008D783A" w:rsidRDefault="009E0CC6" w:rsidP="009E0CC6">
      <w:pPr>
        <w:pStyle w:val="SingleTxtG"/>
        <w:rPr>
          <w:color w:val="000000" w:themeColor="text1"/>
          <w:lang w:val="en-US"/>
        </w:rPr>
      </w:pPr>
      <w:r>
        <w:rPr>
          <w:lang w:val="en-US"/>
        </w:rPr>
        <w:t>6.</w:t>
      </w:r>
      <w:r>
        <w:rPr>
          <w:lang w:val="en-US"/>
        </w:rPr>
        <w:tab/>
      </w:r>
      <w:proofErr w:type="gramStart"/>
      <w:r w:rsidRPr="008D783A">
        <w:rPr>
          <w:lang w:val="en-US"/>
        </w:rPr>
        <w:t>Moreover</w:t>
      </w:r>
      <w:proofErr w:type="gramEnd"/>
      <w:r w:rsidRPr="008D783A">
        <w:rPr>
          <w:lang w:val="en-US"/>
        </w:rPr>
        <w:t xml:space="preserve"> the title of paragraph 6.4</w:t>
      </w:r>
      <w:r w:rsidR="002C4D0A">
        <w:rPr>
          <w:lang w:val="en-US"/>
        </w:rPr>
        <w:t>.</w:t>
      </w:r>
      <w:r w:rsidRPr="008D783A">
        <w:rPr>
          <w:lang w:val="en-US"/>
        </w:rPr>
        <w:t xml:space="preserve"> (Test of the performance of the head restraint) can be misleading, because the term “performance” is used in several other contexts (</w:t>
      </w:r>
      <w:r w:rsidR="002C4D0A">
        <w:rPr>
          <w:lang w:val="en-US"/>
        </w:rPr>
        <w:t xml:space="preserve">paragraph </w:t>
      </w:r>
      <w:r w:rsidRPr="008D783A">
        <w:rPr>
          <w:color w:val="000000" w:themeColor="text1"/>
          <w:lang w:val="en-US"/>
        </w:rPr>
        <w:t xml:space="preserve">5.6. Performance Requirements, </w:t>
      </w:r>
      <w:r w:rsidR="002C4D0A">
        <w:rPr>
          <w:color w:val="000000" w:themeColor="text1"/>
          <w:lang w:val="en-US"/>
        </w:rPr>
        <w:t xml:space="preserve">paragraph </w:t>
      </w:r>
      <w:r w:rsidRPr="008D783A">
        <w:rPr>
          <w:color w:val="000000" w:themeColor="text1"/>
          <w:lang w:val="en-US"/>
        </w:rPr>
        <w:t>5.7. Static Performance Requirements, Annex 14 Dynamic Performance Test Procedure), and was modif</w:t>
      </w:r>
      <w:r w:rsidR="00530B19">
        <w:rPr>
          <w:color w:val="000000" w:themeColor="text1"/>
          <w:lang w:val="en-US"/>
        </w:rPr>
        <w:t>ied</w:t>
      </w:r>
      <w:r w:rsidRPr="008D783A">
        <w:rPr>
          <w:color w:val="000000" w:themeColor="text1"/>
          <w:lang w:val="en-US"/>
        </w:rPr>
        <w:t xml:space="preserve"> to clarify its reference to Annex 5.</w:t>
      </w:r>
    </w:p>
    <w:p w14:paraId="42FE54B2" w14:textId="7D5397A7" w:rsidR="009E0CC6" w:rsidRPr="00915DDC" w:rsidRDefault="009E0CC6" w:rsidP="009E0CC6">
      <w:pPr>
        <w:pStyle w:val="SingleTxtG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7.</w:t>
      </w:r>
      <w:r>
        <w:rPr>
          <w:color w:val="000000" w:themeColor="text1"/>
          <w:lang w:val="en-US"/>
        </w:rPr>
        <w:tab/>
      </w:r>
      <w:r w:rsidRPr="00915DDC">
        <w:rPr>
          <w:color w:val="000000" w:themeColor="text1"/>
          <w:lang w:val="en-US"/>
        </w:rPr>
        <w:t xml:space="preserve">In Annex 4 to this regulation, the Minimum Width Measurement Test Procedure is defined. Figure 4-1 was updated between </w:t>
      </w:r>
      <w:r w:rsidR="00530B19">
        <w:rPr>
          <w:color w:val="000000" w:themeColor="text1"/>
          <w:lang w:val="en-US"/>
        </w:rPr>
        <w:t xml:space="preserve">the 09 and </w:t>
      </w:r>
      <w:r w:rsidR="005F5BFD">
        <w:rPr>
          <w:color w:val="000000" w:themeColor="text1"/>
          <w:lang w:val="en-US"/>
        </w:rPr>
        <w:t xml:space="preserve">10 </w:t>
      </w:r>
      <w:r w:rsidR="00530B19">
        <w:rPr>
          <w:color w:val="000000" w:themeColor="text1"/>
          <w:lang w:val="en-US"/>
        </w:rPr>
        <w:t>s</w:t>
      </w:r>
      <w:r w:rsidRPr="00915DDC">
        <w:rPr>
          <w:color w:val="000000" w:themeColor="text1"/>
          <w:lang w:val="en-US"/>
        </w:rPr>
        <w:t xml:space="preserve">eries of </w:t>
      </w:r>
      <w:proofErr w:type="gramStart"/>
      <w:r w:rsidRPr="00915DDC">
        <w:rPr>
          <w:color w:val="000000" w:themeColor="text1"/>
          <w:lang w:val="en-US"/>
        </w:rPr>
        <w:t>amendments</w:t>
      </w:r>
      <w:proofErr w:type="gramEnd"/>
      <w:r w:rsidRPr="00915DDC">
        <w:rPr>
          <w:color w:val="000000" w:themeColor="text1"/>
          <w:lang w:val="en-US"/>
        </w:rPr>
        <w:t xml:space="preserve"> but some information </w:t>
      </w:r>
      <w:r w:rsidR="001E3D82">
        <w:rPr>
          <w:color w:val="000000" w:themeColor="text1"/>
          <w:lang w:val="en-US"/>
        </w:rPr>
        <w:t xml:space="preserve">is </w:t>
      </w:r>
      <w:r w:rsidRPr="00915DDC">
        <w:rPr>
          <w:color w:val="000000" w:themeColor="text1"/>
          <w:lang w:val="en-US"/>
        </w:rPr>
        <w:t>missing on the figure, including effective top. The figure was updated accordingly.</w:t>
      </w:r>
    </w:p>
    <w:p w14:paraId="3203FC45" w14:textId="69D6F81A" w:rsidR="009E0CC6" w:rsidRPr="00435A2B" w:rsidRDefault="009E0CC6" w:rsidP="009E0CC6">
      <w:pPr>
        <w:pStyle w:val="SingleTxtG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8.</w:t>
      </w:r>
      <w:r>
        <w:rPr>
          <w:color w:val="000000" w:themeColor="text1"/>
          <w:lang w:val="en-US"/>
        </w:rPr>
        <w:tab/>
      </w:r>
      <w:r w:rsidRPr="00915DDC">
        <w:rPr>
          <w:color w:val="000000" w:themeColor="text1"/>
          <w:lang w:val="en-US"/>
        </w:rPr>
        <w:t xml:space="preserve">Annex 8 to this regulation defines the test procedure for Gap Measurement using a Sphere. </w:t>
      </w:r>
      <w:r w:rsidRPr="00435A2B">
        <w:rPr>
          <w:color w:val="000000" w:themeColor="text1"/>
          <w:lang w:val="en-US"/>
        </w:rPr>
        <w:t>Figure 8-1 and Figure 8-2 requests to make the measure without exerting any load, whereas paragraph 2.4 requests “Applying a load of no more than 5 N against the area of measurement”, which leads to an inconsistency. This amendment aims at correcting this inconsistency by modifying figure 8-1 and 8-2.</w:t>
      </w:r>
    </w:p>
    <w:p w14:paraId="5DF1A11B" w14:textId="3C21701E" w:rsidR="009E0CC6" w:rsidRDefault="009E0CC6" w:rsidP="009E0CC6">
      <w:pPr>
        <w:pStyle w:val="SingleTxtG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lastRenderedPageBreak/>
        <w:t>9.</w:t>
      </w:r>
      <w:r>
        <w:rPr>
          <w:color w:val="000000" w:themeColor="text1"/>
          <w:lang w:val="en-US"/>
        </w:rPr>
        <w:tab/>
        <w:t xml:space="preserve">Furthermore, in the </w:t>
      </w:r>
      <w:r w:rsidR="001525CB">
        <w:rPr>
          <w:color w:val="000000" w:themeColor="text1"/>
          <w:lang w:val="en-US"/>
        </w:rPr>
        <w:t>09 s</w:t>
      </w:r>
      <w:r>
        <w:rPr>
          <w:color w:val="000000" w:themeColor="text1"/>
          <w:lang w:val="en-US"/>
        </w:rPr>
        <w:t>eries of amendments to this regulation, it was requested to measure the gap from the front face of the head restraint (“</w:t>
      </w:r>
      <w:r w:rsidRPr="00915DDC">
        <w:rPr>
          <w:b/>
          <w:bCs/>
          <w:color w:val="000000" w:themeColor="text1"/>
          <w:lang w:val="en-US"/>
        </w:rPr>
        <w:t>§</w:t>
      </w:r>
      <w:r w:rsidRPr="002149BA">
        <w:rPr>
          <w:color w:val="000000" w:themeColor="text1"/>
          <w:lang w:val="en-US"/>
        </w:rPr>
        <w:t>6.7.1. The distance "a" shall be determined for each gap and in relation to the front face of the head restraint, by means of a sphere having a</w:t>
      </w:r>
      <w:r>
        <w:rPr>
          <w:color w:val="000000" w:themeColor="text1"/>
          <w:lang w:val="en-US"/>
        </w:rPr>
        <w:t xml:space="preserve"> </w:t>
      </w:r>
      <w:r w:rsidRPr="002149BA">
        <w:rPr>
          <w:color w:val="000000" w:themeColor="text1"/>
          <w:lang w:val="en-US"/>
        </w:rPr>
        <w:t>diameter of 165 mm.</w:t>
      </w:r>
      <w:r>
        <w:rPr>
          <w:color w:val="000000" w:themeColor="text1"/>
          <w:lang w:val="en-US"/>
        </w:rPr>
        <w:t xml:space="preserve">”). But this wording has disappeared between </w:t>
      </w:r>
      <w:r w:rsidR="00AE1568">
        <w:rPr>
          <w:color w:val="000000" w:themeColor="text1"/>
          <w:lang w:val="en-US"/>
        </w:rPr>
        <w:t>the 09 and 10 s</w:t>
      </w:r>
      <w:r>
        <w:rPr>
          <w:color w:val="000000" w:themeColor="text1"/>
          <w:lang w:val="en-US"/>
        </w:rPr>
        <w:t>eries of amendments to this regulation. We propose to reintegrate this information in the test procedure for more clarity.</w:t>
      </w:r>
    </w:p>
    <w:p w14:paraId="19BE71F0" w14:textId="39C616C2" w:rsidR="009E0CC6" w:rsidRDefault="009E0CC6" w:rsidP="009E0CC6">
      <w:pPr>
        <w:pStyle w:val="SingleTxtG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10.</w:t>
      </w:r>
      <w:r>
        <w:rPr>
          <w:color w:val="000000" w:themeColor="text1"/>
          <w:lang w:val="en-US"/>
        </w:rPr>
        <w:tab/>
      </w:r>
      <w:r w:rsidRPr="00984DDC">
        <w:rPr>
          <w:color w:val="000000" w:themeColor="text1"/>
          <w:lang w:val="en-US"/>
        </w:rPr>
        <w:t xml:space="preserve">Annex 11 to this regulation defines the backset measurement procedure. </w:t>
      </w:r>
      <w:r w:rsidR="00FA6414">
        <w:rPr>
          <w:color w:val="000000" w:themeColor="text1"/>
          <w:lang w:val="en-US"/>
        </w:rPr>
        <w:t>P</w:t>
      </w:r>
      <w:r w:rsidRPr="00984DDC">
        <w:rPr>
          <w:color w:val="000000" w:themeColor="text1"/>
          <w:lang w:val="en-US"/>
        </w:rPr>
        <w:t>aragraph 2</w:t>
      </w:r>
      <w:r w:rsidR="00FA6414">
        <w:rPr>
          <w:color w:val="000000" w:themeColor="text1"/>
          <w:lang w:val="en-US"/>
        </w:rPr>
        <w:t>.</w:t>
      </w:r>
      <w:r w:rsidRPr="00984DDC">
        <w:rPr>
          <w:color w:val="000000" w:themeColor="text1"/>
          <w:lang w:val="en-US"/>
        </w:rPr>
        <w:t xml:space="preserve"> of the </w:t>
      </w:r>
      <w:r w:rsidR="00FA6414">
        <w:rPr>
          <w:color w:val="000000" w:themeColor="text1"/>
          <w:lang w:val="en-US"/>
        </w:rPr>
        <w:t>a</w:t>
      </w:r>
      <w:r w:rsidRPr="00984DDC">
        <w:rPr>
          <w:color w:val="000000" w:themeColor="text1"/>
          <w:lang w:val="en-US"/>
        </w:rPr>
        <w:t>nnex</w:t>
      </w:r>
      <w:r w:rsidR="00FA6414">
        <w:rPr>
          <w:color w:val="000000" w:themeColor="text1"/>
          <w:lang w:val="en-US"/>
        </w:rPr>
        <w:t xml:space="preserve"> requests</w:t>
      </w:r>
      <w:r w:rsidRPr="00984DDC">
        <w:rPr>
          <w:color w:val="000000" w:themeColor="text1"/>
          <w:lang w:val="en-US"/>
        </w:rPr>
        <w:t xml:space="preserve"> to “Demonstrate compliance with paragraph 5.6.6. by measuring the R-point backset of the head restraint based on the usage of apparatus that facilitates the measurement of coordinates and for its dimensions is based on Figure 10-2 of Annex 10.”, which is not clear concerning the dimensions, because figure 10-2 correspond</w:t>
      </w:r>
      <w:r w:rsidR="00FA6414">
        <w:rPr>
          <w:color w:val="000000" w:themeColor="text1"/>
          <w:lang w:val="en-US"/>
        </w:rPr>
        <w:t>s</w:t>
      </w:r>
      <w:r w:rsidRPr="00984DDC">
        <w:rPr>
          <w:color w:val="000000" w:themeColor="text1"/>
          <w:lang w:val="en-US"/>
        </w:rPr>
        <w:t xml:space="preserve"> to effective height. </w:t>
      </w:r>
      <w:r w:rsidRPr="00984DDC">
        <w:rPr>
          <w:lang w:val="en-US"/>
        </w:rPr>
        <w:t>To clarify the test, this proposal aims at suppressing the mention “</w:t>
      </w:r>
      <w:r w:rsidRPr="00984DDC">
        <w:rPr>
          <w:color w:val="000000" w:themeColor="text1"/>
          <w:lang w:val="en-US"/>
        </w:rPr>
        <w:t xml:space="preserve">and for its dimensions is based on Figure 10-2 of Annex 10.” </w:t>
      </w:r>
    </w:p>
    <w:p w14:paraId="3A25B198" w14:textId="5BBCDD89" w:rsidR="009E0CC6" w:rsidRPr="00984DDC" w:rsidRDefault="009E0CC6" w:rsidP="009E0CC6">
      <w:pPr>
        <w:pStyle w:val="SingleTxtG"/>
        <w:rPr>
          <w:color w:val="000000" w:themeColor="text1"/>
          <w:lang w:val="en-US"/>
        </w:rPr>
      </w:pPr>
      <w:r>
        <w:rPr>
          <w:lang w:val="en-US"/>
        </w:rPr>
        <w:t>11.</w:t>
      </w:r>
      <w:r>
        <w:rPr>
          <w:lang w:val="en-US"/>
        </w:rPr>
        <w:tab/>
        <w:t>In addition</w:t>
      </w:r>
      <w:r w:rsidRPr="00984DDC">
        <w:rPr>
          <w:lang w:val="en-US"/>
        </w:rPr>
        <w:t>, Annex 11 request</w:t>
      </w:r>
      <w:r w:rsidR="005204B0">
        <w:rPr>
          <w:lang w:val="en-US"/>
        </w:rPr>
        <w:t>s</w:t>
      </w:r>
      <w:r w:rsidRPr="00984DDC">
        <w:rPr>
          <w:lang w:val="en-US"/>
        </w:rPr>
        <w:t xml:space="preserve"> to adjust the seat back to its design angle, after evaluating the actual torso angle (</w:t>
      </w:r>
      <w:r w:rsidRPr="00984DDC">
        <w:rPr>
          <w:b/>
          <w:bCs/>
          <w:color w:val="000000" w:themeColor="text1"/>
          <w:lang w:val="en-US"/>
        </w:rPr>
        <w:t>§</w:t>
      </w:r>
      <w:r w:rsidRPr="00984DDC">
        <w:rPr>
          <w:lang w:val="en-US"/>
        </w:rPr>
        <w:t xml:space="preserve">2.1.1. Relationship between the H-point and the R-point). The proposal aims at correcting this inconsistency, by requesting to adjust the seat back to its design angle before checking the torso angle. </w:t>
      </w:r>
    </w:p>
    <w:p w14:paraId="531AF0E7" w14:textId="423FF778" w:rsidR="009E0CC6" w:rsidRPr="00072A63" w:rsidRDefault="009E0CC6" w:rsidP="009E0CC6">
      <w:pPr>
        <w:pStyle w:val="SingleTxtG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12.</w:t>
      </w:r>
      <w:r>
        <w:rPr>
          <w:color w:val="000000" w:themeColor="text1"/>
          <w:lang w:val="en-US"/>
        </w:rPr>
        <w:tab/>
        <w:t>In “</w:t>
      </w:r>
      <w:r w:rsidRPr="00072A63">
        <w:rPr>
          <w:color w:val="000000" w:themeColor="text1"/>
          <w:lang w:val="en-US"/>
        </w:rPr>
        <w:t>10° Change in Actual Torso Angle</w:t>
      </w:r>
      <w:r>
        <w:rPr>
          <w:color w:val="000000" w:themeColor="text1"/>
          <w:lang w:val="en-US"/>
        </w:rPr>
        <w:t>” test</w:t>
      </w:r>
      <w:r w:rsidRPr="00072A63">
        <w:rPr>
          <w:color w:val="000000" w:themeColor="text1"/>
          <w:lang w:val="en-US"/>
        </w:rPr>
        <w:t xml:space="preserve"> procedure </w:t>
      </w:r>
      <w:r>
        <w:rPr>
          <w:color w:val="000000" w:themeColor="text1"/>
          <w:lang w:val="en-US"/>
        </w:rPr>
        <w:t>of A</w:t>
      </w:r>
      <w:r w:rsidRPr="00072A63">
        <w:rPr>
          <w:color w:val="000000" w:themeColor="text1"/>
          <w:lang w:val="en-US"/>
        </w:rPr>
        <w:t xml:space="preserve">nnex 15 to </w:t>
      </w:r>
      <w:r w:rsidR="00D4018C">
        <w:rPr>
          <w:color w:val="000000" w:themeColor="text1"/>
          <w:lang w:val="en-US"/>
        </w:rPr>
        <w:t>UN R</w:t>
      </w:r>
      <w:r w:rsidRPr="00072A63">
        <w:rPr>
          <w:color w:val="000000" w:themeColor="text1"/>
          <w:lang w:val="en-US"/>
        </w:rPr>
        <w:t xml:space="preserve">egulation </w:t>
      </w:r>
      <w:r w:rsidR="00D4018C">
        <w:rPr>
          <w:color w:val="000000" w:themeColor="text1"/>
          <w:lang w:val="en-US"/>
        </w:rPr>
        <w:t xml:space="preserve">No. </w:t>
      </w:r>
      <w:r w:rsidRPr="00072A63">
        <w:rPr>
          <w:color w:val="000000" w:themeColor="text1"/>
          <w:lang w:val="en-US"/>
        </w:rPr>
        <w:t>17</w:t>
      </w:r>
      <w:r>
        <w:rPr>
          <w:color w:val="000000" w:themeColor="text1"/>
          <w:lang w:val="en-US"/>
        </w:rPr>
        <w:t xml:space="preserve">, paragraph 5.6.1. is referred instead of paragraph 5.6.2. The text was corrected accordingly. </w:t>
      </w:r>
    </w:p>
    <w:p w14:paraId="632F9B83" w14:textId="31D23A81" w:rsidR="001C6663" w:rsidRPr="00984388" w:rsidRDefault="009E0CC6" w:rsidP="00984388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1C6663" w:rsidRPr="00984388" w:rsidSect="009F0BD2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A8C0F" w14:textId="77777777" w:rsidR="00827E0B" w:rsidRDefault="00827E0B"/>
  </w:endnote>
  <w:endnote w:type="continuationSeparator" w:id="0">
    <w:p w14:paraId="2DEC99C7" w14:textId="77777777" w:rsidR="00827E0B" w:rsidRDefault="00827E0B"/>
  </w:endnote>
  <w:endnote w:type="continuationNotice" w:id="1">
    <w:p w14:paraId="31270EC9" w14:textId="77777777" w:rsidR="00827E0B" w:rsidRDefault="00827E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48F" w14:textId="43F91F1C" w:rsidR="009F0BD2" w:rsidRPr="009F0BD2" w:rsidRDefault="009F0BD2" w:rsidP="009F0BD2">
    <w:pPr>
      <w:pStyle w:val="Footer"/>
      <w:tabs>
        <w:tab w:val="right" w:pos="9638"/>
      </w:tabs>
      <w:rPr>
        <w:sz w:val="18"/>
      </w:rPr>
    </w:pPr>
    <w:r w:rsidRPr="009F0BD2">
      <w:rPr>
        <w:b/>
        <w:sz w:val="18"/>
      </w:rPr>
      <w:fldChar w:fldCharType="begin"/>
    </w:r>
    <w:r w:rsidRPr="009F0BD2">
      <w:rPr>
        <w:b/>
        <w:sz w:val="18"/>
      </w:rPr>
      <w:instrText xml:space="preserve"> PAGE  \* MERGEFORMAT </w:instrText>
    </w:r>
    <w:r w:rsidRPr="009F0BD2">
      <w:rPr>
        <w:b/>
        <w:sz w:val="18"/>
      </w:rPr>
      <w:fldChar w:fldCharType="separate"/>
    </w:r>
    <w:r w:rsidRPr="009F0BD2">
      <w:rPr>
        <w:b/>
        <w:noProof/>
        <w:sz w:val="18"/>
      </w:rPr>
      <w:t>2</w:t>
    </w:r>
    <w:r w:rsidRPr="009F0BD2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F732B" w14:textId="7C476429" w:rsidR="009F0BD2" w:rsidRPr="009F0BD2" w:rsidRDefault="009F0BD2" w:rsidP="009F0BD2">
    <w:pPr>
      <w:pStyle w:val="Footer"/>
      <w:tabs>
        <w:tab w:val="right" w:pos="9638"/>
      </w:tabs>
      <w:rPr>
        <w:b/>
        <w:sz w:val="18"/>
      </w:rPr>
    </w:pPr>
    <w:r>
      <w:tab/>
    </w:r>
    <w:r w:rsidRPr="009F0BD2">
      <w:rPr>
        <w:b/>
        <w:sz w:val="18"/>
      </w:rPr>
      <w:fldChar w:fldCharType="begin"/>
    </w:r>
    <w:r w:rsidRPr="009F0BD2">
      <w:rPr>
        <w:b/>
        <w:sz w:val="18"/>
      </w:rPr>
      <w:instrText xml:space="preserve"> PAGE  \* MERGEFORMAT </w:instrText>
    </w:r>
    <w:r w:rsidRPr="009F0BD2">
      <w:rPr>
        <w:b/>
        <w:sz w:val="18"/>
      </w:rPr>
      <w:fldChar w:fldCharType="separate"/>
    </w:r>
    <w:r w:rsidRPr="009F0BD2">
      <w:rPr>
        <w:b/>
        <w:noProof/>
        <w:sz w:val="18"/>
      </w:rPr>
      <w:t>3</w:t>
    </w:r>
    <w:r w:rsidRPr="009F0BD2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86238" w14:textId="5F455E6A" w:rsidR="00E01698" w:rsidRDefault="00E01698" w:rsidP="00E01698">
    <w:pPr>
      <w:pStyle w:val="Footer"/>
    </w:pPr>
    <w:r w:rsidRPr="0027112F">
      <w:rPr>
        <w:noProof/>
        <w:lang w:val="en-US"/>
      </w:rPr>
      <w:drawing>
        <wp:anchor distT="0" distB="0" distL="114300" distR="114300" simplePos="0" relativeHeight="251659264" behindDoc="0" locked="1" layoutInCell="1" allowOverlap="1" wp14:anchorId="0344027F" wp14:editId="63206A85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1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E3A372" w14:textId="19AE8D4E" w:rsidR="00E01698" w:rsidRPr="00483307" w:rsidRDefault="00E01698" w:rsidP="00483307">
    <w:pPr>
      <w:pStyle w:val="Footer"/>
      <w:ind w:right="1134"/>
      <w:rPr>
        <w:sz w:val="20"/>
      </w:rPr>
    </w:pPr>
    <w:r>
      <w:rPr>
        <w:sz w:val="20"/>
      </w:rPr>
      <w:t>GE.25-15179  (E)</w:t>
    </w: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5A34DD09" wp14:editId="0DD28F01">
          <wp:simplePos x="0" y="0"/>
          <wp:positionH relativeFrom="margin">
            <wp:posOffset>5583555</wp:posOffset>
          </wp:positionH>
          <wp:positionV relativeFrom="margin">
            <wp:posOffset>8981440</wp:posOffset>
          </wp:positionV>
          <wp:extent cx="571500" cy="571500"/>
          <wp:effectExtent l="0" t="0" r="0" b="0"/>
          <wp:wrapNone/>
          <wp:docPr id="14325759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F4325" w14:textId="77777777" w:rsidR="00827E0B" w:rsidRPr="000B175B" w:rsidRDefault="00827E0B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681B57CA" w14:textId="77777777" w:rsidR="00827E0B" w:rsidRPr="00FC68B7" w:rsidRDefault="00827E0B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39E30226" w14:textId="77777777" w:rsidR="00827E0B" w:rsidRDefault="00827E0B"/>
  </w:footnote>
  <w:footnote w:id="2">
    <w:p w14:paraId="16990499" w14:textId="77777777" w:rsidR="00384EF1" w:rsidRPr="00122355" w:rsidRDefault="00384EF1" w:rsidP="00384EF1">
      <w:pPr>
        <w:pStyle w:val="FootnoteText"/>
        <w:rPr>
          <w:lang w:val="en-US"/>
        </w:rPr>
      </w:pPr>
      <w:r w:rsidRPr="00A8733B">
        <w:rPr>
          <w:rStyle w:val="FootnoteReference"/>
          <w:sz w:val="20"/>
        </w:rPr>
        <w:tab/>
      </w:r>
      <w:r w:rsidRPr="00A8733B">
        <w:rPr>
          <w:rStyle w:val="FootnoteReference"/>
          <w:sz w:val="20"/>
          <w:vertAlign w:val="baseline"/>
        </w:rPr>
        <w:t>*</w:t>
      </w:r>
      <w:r w:rsidRPr="00A8733B">
        <w:rPr>
          <w:rStyle w:val="FootnoteReference"/>
          <w:sz w:val="20"/>
          <w:vertAlign w:val="baseline"/>
        </w:rPr>
        <w:tab/>
      </w:r>
      <w:r w:rsidRPr="00E70781">
        <w:rPr>
          <w:rStyle w:val="FootnoteReference"/>
          <w:szCs w:val="18"/>
          <w:vertAlign w:val="baseline"/>
        </w:rPr>
        <w:t>In accordance with the programme of work of the Inland Transport Committee for 2025 as outlined in proposed programme budget for 2025 (A/79/6 (Sect. 20), table 20.6), the World Forum will develop, harmonize and update UN Regulations in order to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93320" w14:textId="5BF77E91" w:rsidR="009F0BD2" w:rsidRPr="009F0BD2" w:rsidRDefault="00CF1FFE">
    <w:pPr>
      <w:pStyle w:val="Header"/>
    </w:pPr>
    <w:r>
      <w:t>ECE/TRANS/WP.29/GRSP/2025/27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08C7" w14:textId="0B02A8F8" w:rsidR="009F0BD2" w:rsidRPr="009F0BD2" w:rsidRDefault="00CF1FFE" w:rsidP="009F0BD2">
    <w:pPr>
      <w:pStyle w:val="Header"/>
      <w:jc w:val="right"/>
    </w:pPr>
    <w:r>
      <w:t>ECE/TRANS/WP.29/GRSP/2025/27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4516234">
    <w:abstractNumId w:val="1"/>
  </w:num>
  <w:num w:numId="2" w16cid:durableId="1797988716">
    <w:abstractNumId w:val="0"/>
  </w:num>
  <w:num w:numId="3" w16cid:durableId="694422255">
    <w:abstractNumId w:val="2"/>
  </w:num>
  <w:num w:numId="4" w16cid:durableId="283007001">
    <w:abstractNumId w:val="3"/>
  </w:num>
  <w:num w:numId="5" w16cid:durableId="1664162055">
    <w:abstractNumId w:val="8"/>
  </w:num>
  <w:num w:numId="6" w16cid:durableId="1625496786">
    <w:abstractNumId w:val="9"/>
  </w:num>
  <w:num w:numId="7" w16cid:durableId="1250428492">
    <w:abstractNumId w:val="7"/>
  </w:num>
  <w:num w:numId="8" w16cid:durableId="549610911">
    <w:abstractNumId w:val="6"/>
  </w:num>
  <w:num w:numId="9" w16cid:durableId="1645695272">
    <w:abstractNumId w:val="5"/>
  </w:num>
  <w:num w:numId="10" w16cid:durableId="967663171">
    <w:abstractNumId w:val="4"/>
  </w:num>
  <w:num w:numId="11" w16cid:durableId="317653911">
    <w:abstractNumId w:val="15"/>
  </w:num>
  <w:num w:numId="12" w16cid:durableId="1588005254">
    <w:abstractNumId w:val="14"/>
  </w:num>
  <w:num w:numId="13" w16cid:durableId="1373076506">
    <w:abstractNumId w:val="10"/>
  </w:num>
  <w:num w:numId="14" w16cid:durableId="1394886105">
    <w:abstractNumId w:val="12"/>
  </w:num>
  <w:num w:numId="15" w16cid:durableId="1342927379">
    <w:abstractNumId w:val="16"/>
  </w:num>
  <w:num w:numId="16" w16cid:durableId="1794858335">
    <w:abstractNumId w:val="13"/>
  </w:num>
  <w:num w:numId="17" w16cid:durableId="1643148828">
    <w:abstractNumId w:val="17"/>
  </w:num>
  <w:num w:numId="18" w16cid:durableId="521935723">
    <w:abstractNumId w:val="18"/>
  </w:num>
  <w:num w:numId="19" w16cid:durableId="353924722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D2"/>
    <w:rsid w:val="00002A7D"/>
    <w:rsid w:val="000038A8"/>
    <w:rsid w:val="00005DF3"/>
    <w:rsid w:val="00006790"/>
    <w:rsid w:val="00027624"/>
    <w:rsid w:val="00050F6B"/>
    <w:rsid w:val="000678CD"/>
    <w:rsid w:val="00072C8C"/>
    <w:rsid w:val="00074648"/>
    <w:rsid w:val="00080C29"/>
    <w:rsid w:val="00081CE0"/>
    <w:rsid w:val="00084D30"/>
    <w:rsid w:val="00086CDD"/>
    <w:rsid w:val="00090320"/>
    <w:rsid w:val="000931C0"/>
    <w:rsid w:val="00097003"/>
    <w:rsid w:val="000A2E09"/>
    <w:rsid w:val="000B175B"/>
    <w:rsid w:val="000B3A0F"/>
    <w:rsid w:val="000D1AD9"/>
    <w:rsid w:val="000E0415"/>
    <w:rsid w:val="000F574B"/>
    <w:rsid w:val="000F7715"/>
    <w:rsid w:val="001067BA"/>
    <w:rsid w:val="00111CC1"/>
    <w:rsid w:val="00115736"/>
    <w:rsid w:val="00136CC4"/>
    <w:rsid w:val="00142EBF"/>
    <w:rsid w:val="001525CB"/>
    <w:rsid w:val="00156B99"/>
    <w:rsid w:val="00166124"/>
    <w:rsid w:val="00181B6A"/>
    <w:rsid w:val="00184DDA"/>
    <w:rsid w:val="001900CD"/>
    <w:rsid w:val="001925A8"/>
    <w:rsid w:val="001A0452"/>
    <w:rsid w:val="001B4B04"/>
    <w:rsid w:val="001B5875"/>
    <w:rsid w:val="001C4B9C"/>
    <w:rsid w:val="001C6663"/>
    <w:rsid w:val="001C7895"/>
    <w:rsid w:val="001D26DF"/>
    <w:rsid w:val="001E3D82"/>
    <w:rsid w:val="001F1599"/>
    <w:rsid w:val="001F19C4"/>
    <w:rsid w:val="002043F0"/>
    <w:rsid w:val="00211E0B"/>
    <w:rsid w:val="00232575"/>
    <w:rsid w:val="00241496"/>
    <w:rsid w:val="00247258"/>
    <w:rsid w:val="0024728F"/>
    <w:rsid w:val="00257CAC"/>
    <w:rsid w:val="0027237A"/>
    <w:rsid w:val="00277E1C"/>
    <w:rsid w:val="00282E89"/>
    <w:rsid w:val="002927C9"/>
    <w:rsid w:val="00292FFB"/>
    <w:rsid w:val="002974E9"/>
    <w:rsid w:val="002A306B"/>
    <w:rsid w:val="002A7F94"/>
    <w:rsid w:val="002B109A"/>
    <w:rsid w:val="002C4D0A"/>
    <w:rsid w:val="002C4D84"/>
    <w:rsid w:val="002C6D45"/>
    <w:rsid w:val="002D6E53"/>
    <w:rsid w:val="002E4F7F"/>
    <w:rsid w:val="002F046D"/>
    <w:rsid w:val="002F3023"/>
    <w:rsid w:val="002F35A0"/>
    <w:rsid w:val="00301764"/>
    <w:rsid w:val="003229D8"/>
    <w:rsid w:val="00331884"/>
    <w:rsid w:val="00335D98"/>
    <w:rsid w:val="00336C97"/>
    <w:rsid w:val="00337F88"/>
    <w:rsid w:val="00342432"/>
    <w:rsid w:val="0035223F"/>
    <w:rsid w:val="00352D4B"/>
    <w:rsid w:val="0035638C"/>
    <w:rsid w:val="003747AF"/>
    <w:rsid w:val="003803A1"/>
    <w:rsid w:val="00384EF1"/>
    <w:rsid w:val="00385B19"/>
    <w:rsid w:val="003A46BB"/>
    <w:rsid w:val="003A4EC7"/>
    <w:rsid w:val="003A7295"/>
    <w:rsid w:val="003B1F60"/>
    <w:rsid w:val="003C2CC4"/>
    <w:rsid w:val="003C7E18"/>
    <w:rsid w:val="003D4B23"/>
    <w:rsid w:val="003E278A"/>
    <w:rsid w:val="00413520"/>
    <w:rsid w:val="004325CB"/>
    <w:rsid w:val="00440A07"/>
    <w:rsid w:val="00456BAD"/>
    <w:rsid w:val="00462880"/>
    <w:rsid w:val="00476F24"/>
    <w:rsid w:val="00483307"/>
    <w:rsid w:val="004A5D33"/>
    <w:rsid w:val="004C55B0"/>
    <w:rsid w:val="004C5734"/>
    <w:rsid w:val="004F462E"/>
    <w:rsid w:val="004F4CA0"/>
    <w:rsid w:val="004F5878"/>
    <w:rsid w:val="004F6BA0"/>
    <w:rsid w:val="00503BEA"/>
    <w:rsid w:val="005204B0"/>
    <w:rsid w:val="00523BC0"/>
    <w:rsid w:val="00530B19"/>
    <w:rsid w:val="00533616"/>
    <w:rsid w:val="00535ABA"/>
    <w:rsid w:val="0053768B"/>
    <w:rsid w:val="005420F2"/>
    <w:rsid w:val="0054285C"/>
    <w:rsid w:val="00584173"/>
    <w:rsid w:val="00595520"/>
    <w:rsid w:val="005A44B9"/>
    <w:rsid w:val="005B1BA0"/>
    <w:rsid w:val="005B3DB3"/>
    <w:rsid w:val="005C0268"/>
    <w:rsid w:val="005D15CA"/>
    <w:rsid w:val="005F08DF"/>
    <w:rsid w:val="005F3066"/>
    <w:rsid w:val="005F3E61"/>
    <w:rsid w:val="005F475A"/>
    <w:rsid w:val="005F5BFD"/>
    <w:rsid w:val="00604DDD"/>
    <w:rsid w:val="00605F39"/>
    <w:rsid w:val="006107D6"/>
    <w:rsid w:val="006115CC"/>
    <w:rsid w:val="00611FC4"/>
    <w:rsid w:val="006176FB"/>
    <w:rsid w:val="00630FCB"/>
    <w:rsid w:val="00640B26"/>
    <w:rsid w:val="0065766B"/>
    <w:rsid w:val="00665406"/>
    <w:rsid w:val="006770B2"/>
    <w:rsid w:val="00683A5B"/>
    <w:rsid w:val="00686A48"/>
    <w:rsid w:val="0068763C"/>
    <w:rsid w:val="006940E1"/>
    <w:rsid w:val="006A3C72"/>
    <w:rsid w:val="006A7392"/>
    <w:rsid w:val="006B03A1"/>
    <w:rsid w:val="006B6161"/>
    <w:rsid w:val="006B67D9"/>
    <w:rsid w:val="006C5535"/>
    <w:rsid w:val="006D0589"/>
    <w:rsid w:val="006E564B"/>
    <w:rsid w:val="006E7154"/>
    <w:rsid w:val="007003CD"/>
    <w:rsid w:val="0070701E"/>
    <w:rsid w:val="0072632A"/>
    <w:rsid w:val="0072796C"/>
    <w:rsid w:val="007358E8"/>
    <w:rsid w:val="00736ECE"/>
    <w:rsid w:val="0073793D"/>
    <w:rsid w:val="007418EC"/>
    <w:rsid w:val="0074533B"/>
    <w:rsid w:val="00762CD3"/>
    <w:rsid w:val="007643BC"/>
    <w:rsid w:val="00774A64"/>
    <w:rsid w:val="00780C68"/>
    <w:rsid w:val="007959FE"/>
    <w:rsid w:val="007A0CF1"/>
    <w:rsid w:val="007B6BA5"/>
    <w:rsid w:val="007C3390"/>
    <w:rsid w:val="007C42D8"/>
    <w:rsid w:val="007C4F4B"/>
    <w:rsid w:val="007D4736"/>
    <w:rsid w:val="007D6F65"/>
    <w:rsid w:val="007D7362"/>
    <w:rsid w:val="007E4BBB"/>
    <w:rsid w:val="007F5CE2"/>
    <w:rsid w:val="007F6611"/>
    <w:rsid w:val="008072BD"/>
    <w:rsid w:val="00810BAC"/>
    <w:rsid w:val="00814C29"/>
    <w:rsid w:val="008175E9"/>
    <w:rsid w:val="008242D7"/>
    <w:rsid w:val="0082577B"/>
    <w:rsid w:val="00825CB5"/>
    <w:rsid w:val="00827E0B"/>
    <w:rsid w:val="00846D78"/>
    <w:rsid w:val="0085050A"/>
    <w:rsid w:val="00866893"/>
    <w:rsid w:val="00866F02"/>
    <w:rsid w:val="00867D18"/>
    <w:rsid w:val="00871F9A"/>
    <w:rsid w:val="00871FD5"/>
    <w:rsid w:val="0088172E"/>
    <w:rsid w:val="00881EFA"/>
    <w:rsid w:val="008879CB"/>
    <w:rsid w:val="008979B1"/>
    <w:rsid w:val="008A3BFE"/>
    <w:rsid w:val="008A6B25"/>
    <w:rsid w:val="008A6C4F"/>
    <w:rsid w:val="008B389E"/>
    <w:rsid w:val="008C3FFB"/>
    <w:rsid w:val="008D045E"/>
    <w:rsid w:val="008D3F25"/>
    <w:rsid w:val="008D4D82"/>
    <w:rsid w:val="008E0E46"/>
    <w:rsid w:val="008E7116"/>
    <w:rsid w:val="008F143B"/>
    <w:rsid w:val="008F3882"/>
    <w:rsid w:val="008F4B7C"/>
    <w:rsid w:val="00904F2B"/>
    <w:rsid w:val="0092556A"/>
    <w:rsid w:val="00926E47"/>
    <w:rsid w:val="009277C7"/>
    <w:rsid w:val="0093087E"/>
    <w:rsid w:val="00931088"/>
    <w:rsid w:val="00947162"/>
    <w:rsid w:val="00955D08"/>
    <w:rsid w:val="009610D0"/>
    <w:rsid w:val="0096375C"/>
    <w:rsid w:val="009662E6"/>
    <w:rsid w:val="009673C9"/>
    <w:rsid w:val="0097095E"/>
    <w:rsid w:val="00982B32"/>
    <w:rsid w:val="00984388"/>
    <w:rsid w:val="0098592B"/>
    <w:rsid w:val="00985FC4"/>
    <w:rsid w:val="00990766"/>
    <w:rsid w:val="00991261"/>
    <w:rsid w:val="009964C4"/>
    <w:rsid w:val="009A7B81"/>
    <w:rsid w:val="009B011B"/>
    <w:rsid w:val="009B0F96"/>
    <w:rsid w:val="009B7EB7"/>
    <w:rsid w:val="009C2E1A"/>
    <w:rsid w:val="009D01C0"/>
    <w:rsid w:val="009D6A08"/>
    <w:rsid w:val="009E0A16"/>
    <w:rsid w:val="009E0CC6"/>
    <w:rsid w:val="009E6CB7"/>
    <w:rsid w:val="009E7970"/>
    <w:rsid w:val="009F0BD2"/>
    <w:rsid w:val="009F2EAC"/>
    <w:rsid w:val="009F57E3"/>
    <w:rsid w:val="00A077A2"/>
    <w:rsid w:val="00A10F4F"/>
    <w:rsid w:val="00A11067"/>
    <w:rsid w:val="00A1704A"/>
    <w:rsid w:val="00A255E9"/>
    <w:rsid w:val="00A34FA6"/>
    <w:rsid w:val="00A36AC2"/>
    <w:rsid w:val="00A425EB"/>
    <w:rsid w:val="00A72F22"/>
    <w:rsid w:val="00A733BC"/>
    <w:rsid w:val="00A748A6"/>
    <w:rsid w:val="00A76A69"/>
    <w:rsid w:val="00A879A4"/>
    <w:rsid w:val="00AA0FF8"/>
    <w:rsid w:val="00AA7D91"/>
    <w:rsid w:val="00AC0F2C"/>
    <w:rsid w:val="00AC502A"/>
    <w:rsid w:val="00AC6370"/>
    <w:rsid w:val="00AE1568"/>
    <w:rsid w:val="00AE1E26"/>
    <w:rsid w:val="00AE3A00"/>
    <w:rsid w:val="00AF58C1"/>
    <w:rsid w:val="00B04A3F"/>
    <w:rsid w:val="00B06643"/>
    <w:rsid w:val="00B12334"/>
    <w:rsid w:val="00B15055"/>
    <w:rsid w:val="00B20551"/>
    <w:rsid w:val="00B30179"/>
    <w:rsid w:val="00B31E0B"/>
    <w:rsid w:val="00B33FC7"/>
    <w:rsid w:val="00B37B15"/>
    <w:rsid w:val="00B4162A"/>
    <w:rsid w:val="00B45C02"/>
    <w:rsid w:val="00B70B63"/>
    <w:rsid w:val="00B72A1E"/>
    <w:rsid w:val="00B81E12"/>
    <w:rsid w:val="00B8578E"/>
    <w:rsid w:val="00B91D4D"/>
    <w:rsid w:val="00B92DA5"/>
    <w:rsid w:val="00BA339B"/>
    <w:rsid w:val="00BB23CC"/>
    <w:rsid w:val="00BC1E7E"/>
    <w:rsid w:val="00BC74E9"/>
    <w:rsid w:val="00BD577A"/>
    <w:rsid w:val="00BE36A9"/>
    <w:rsid w:val="00BE618E"/>
    <w:rsid w:val="00BE7BEC"/>
    <w:rsid w:val="00BF0A5A"/>
    <w:rsid w:val="00BF0E63"/>
    <w:rsid w:val="00BF12A3"/>
    <w:rsid w:val="00BF16D7"/>
    <w:rsid w:val="00BF2373"/>
    <w:rsid w:val="00BF279B"/>
    <w:rsid w:val="00C044E2"/>
    <w:rsid w:val="00C048CB"/>
    <w:rsid w:val="00C066F3"/>
    <w:rsid w:val="00C463DD"/>
    <w:rsid w:val="00C50910"/>
    <w:rsid w:val="00C63750"/>
    <w:rsid w:val="00C67D39"/>
    <w:rsid w:val="00C745C3"/>
    <w:rsid w:val="00C978F5"/>
    <w:rsid w:val="00CA24A4"/>
    <w:rsid w:val="00CB1D1A"/>
    <w:rsid w:val="00CB1E3B"/>
    <w:rsid w:val="00CB348D"/>
    <w:rsid w:val="00CD46F5"/>
    <w:rsid w:val="00CE4A8F"/>
    <w:rsid w:val="00CF071D"/>
    <w:rsid w:val="00CF1FFE"/>
    <w:rsid w:val="00CF5FC9"/>
    <w:rsid w:val="00D0123D"/>
    <w:rsid w:val="00D15B04"/>
    <w:rsid w:val="00D2031B"/>
    <w:rsid w:val="00D25FE2"/>
    <w:rsid w:val="00D37DA9"/>
    <w:rsid w:val="00D4018C"/>
    <w:rsid w:val="00D406A7"/>
    <w:rsid w:val="00D41AE9"/>
    <w:rsid w:val="00D43252"/>
    <w:rsid w:val="00D44D86"/>
    <w:rsid w:val="00D50B7D"/>
    <w:rsid w:val="00D52012"/>
    <w:rsid w:val="00D704E5"/>
    <w:rsid w:val="00D72727"/>
    <w:rsid w:val="00D978C6"/>
    <w:rsid w:val="00DA0956"/>
    <w:rsid w:val="00DA1B33"/>
    <w:rsid w:val="00DA357F"/>
    <w:rsid w:val="00DA3E12"/>
    <w:rsid w:val="00DC18AD"/>
    <w:rsid w:val="00DF1EAA"/>
    <w:rsid w:val="00DF7CAE"/>
    <w:rsid w:val="00E01698"/>
    <w:rsid w:val="00E2694D"/>
    <w:rsid w:val="00E423C0"/>
    <w:rsid w:val="00E6414C"/>
    <w:rsid w:val="00E7260F"/>
    <w:rsid w:val="00E8702D"/>
    <w:rsid w:val="00E905F4"/>
    <w:rsid w:val="00E916A9"/>
    <w:rsid w:val="00E916DE"/>
    <w:rsid w:val="00E925AD"/>
    <w:rsid w:val="00E96630"/>
    <w:rsid w:val="00EB33E8"/>
    <w:rsid w:val="00EB4163"/>
    <w:rsid w:val="00ED18DC"/>
    <w:rsid w:val="00ED6201"/>
    <w:rsid w:val="00ED7A2A"/>
    <w:rsid w:val="00EF1D7F"/>
    <w:rsid w:val="00F0137E"/>
    <w:rsid w:val="00F04E44"/>
    <w:rsid w:val="00F179F7"/>
    <w:rsid w:val="00F21786"/>
    <w:rsid w:val="00F25D06"/>
    <w:rsid w:val="00F31CFF"/>
    <w:rsid w:val="00F3742B"/>
    <w:rsid w:val="00F41FDB"/>
    <w:rsid w:val="00F50597"/>
    <w:rsid w:val="00F56D63"/>
    <w:rsid w:val="00F609A9"/>
    <w:rsid w:val="00F80C99"/>
    <w:rsid w:val="00F867EC"/>
    <w:rsid w:val="00F91B2B"/>
    <w:rsid w:val="00FA6414"/>
    <w:rsid w:val="00FC03CD"/>
    <w:rsid w:val="00FC0646"/>
    <w:rsid w:val="00FC68B7"/>
    <w:rsid w:val="00FE2CB4"/>
    <w:rsid w:val="00FE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B6E1D"/>
  <w15:docId w15:val="{46209431-9A6C-475D-B7D7-9293F3C9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7D6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"/>
    <w:basedOn w:val="DefaultParagraphFont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"/>
    <w:basedOn w:val="Normal"/>
    <w:link w:val="FootnoteTextChar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"/>
    <w:basedOn w:val="DefaultParagraphFont"/>
    <w:link w:val="FootnoteText"/>
    <w:rsid w:val="006107D6"/>
    <w:rPr>
      <w:rFonts w:eastAsiaTheme="minorHAnsi"/>
      <w:sz w:val="18"/>
      <w:lang w:val="en-GB" w:eastAsia="en-US"/>
    </w:rPr>
  </w:style>
  <w:style w:type="character" w:customStyle="1" w:styleId="HChGChar">
    <w:name w:val="_ H _Ch_G Char"/>
    <w:link w:val="HChG"/>
    <w:locked/>
    <w:rsid w:val="00384EF1"/>
    <w:rPr>
      <w:b/>
      <w:sz w:val="28"/>
      <w:lang w:val="en-GB"/>
    </w:rPr>
  </w:style>
  <w:style w:type="character" w:customStyle="1" w:styleId="SingleTxtGChar">
    <w:name w:val="_ Single Txt_G Char"/>
    <w:link w:val="SingleTxtG"/>
    <w:qFormat/>
    <w:rsid w:val="00384EF1"/>
    <w:rPr>
      <w:lang w:val="en-GB"/>
    </w:rPr>
  </w:style>
  <w:style w:type="paragraph" w:styleId="ListParagraph">
    <w:name w:val="List Paragraph"/>
    <w:basedOn w:val="Normal"/>
    <w:uiPriority w:val="34"/>
    <w:qFormat/>
    <w:rsid w:val="009E0CC6"/>
    <w:pPr>
      <w:suppressAutoHyphens/>
      <w:ind w:left="720"/>
      <w:contextualSpacing/>
    </w:pPr>
    <w:rPr>
      <w:rFonts w:eastAsia="Batang"/>
      <w:lang w:eastAsia="en-US"/>
    </w:rPr>
  </w:style>
  <w:style w:type="paragraph" w:styleId="Revision">
    <w:name w:val="Revision"/>
    <w:hidden/>
    <w:uiPriority w:val="99"/>
    <w:semiHidden/>
    <w:rsid w:val="00774A64"/>
    <w:pPr>
      <w:spacing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errano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  <TaxCatchAll xmlns="985ec44e-1bab-4c0b-9df0-6ba128686fc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BE2F0B-9CC1-4723-AD2D-D714799CD4BD}">
  <ds:schemaRefs>
    <ds:schemaRef ds:uri="4b4a1c0d-4a69-4996-a84a-fc699b9f49d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985ec44e-1bab-4c0b-9df0-6ba128686fc9"/>
    <ds:schemaRef ds:uri="acccb6d4-dbe5-46d2-b4d3-5733603d8cc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0E5365-21BD-4633-8EB5-99A55CAE7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0</TotalTime>
  <Pages>4</Pages>
  <Words>1181</Words>
  <Characters>6004</Characters>
  <Application>Microsoft Office Word</Application>
  <DocSecurity>0</DocSecurity>
  <Lines>120</Lines>
  <Paragraphs>51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United Nations</vt:lpstr>
    </vt:vector>
  </TitlesOfParts>
  <Company>CSD</Company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ECE/TRANS/WP.29/GRSP/2025/27</dc:title>
  <dc:subject>2515179</dc:subject>
  <dc:creator>Don Canete Martin</dc:creator>
  <cp:keywords/>
  <dc:description/>
  <cp:lastModifiedBy>Don Canete Martin</cp:lastModifiedBy>
  <cp:revision>2</cp:revision>
  <cp:lastPrinted>2025-09-25T06:44:00Z</cp:lastPrinted>
  <dcterms:created xsi:type="dcterms:W3CDTF">2025-09-25T06:45:00Z</dcterms:created>
  <dcterms:modified xsi:type="dcterms:W3CDTF">2025-09-25T06:45:00Z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