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347177" w:rsidRPr="004E6CD9" w14:paraId="7D78DE9C" w14:textId="77777777" w:rsidTr="002110B1">
        <w:trPr>
          <w:cantSplit/>
          <w:trHeight w:hRule="exact" w:val="851"/>
        </w:trPr>
        <w:tc>
          <w:tcPr>
            <w:tcW w:w="1276" w:type="dxa"/>
            <w:tcBorders>
              <w:bottom w:val="single" w:sz="4" w:space="0" w:color="auto"/>
            </w:tcBorders>
            <w:vAlign w:val="bottom"/>
          </w:tcPr>
          <w:p w14:paraId="794C8750" w14:textId="77777777" w:rsidR="00347177" w:rsidRPr="004E6CD9" w:rsidRDefault="00347177" w:rsidP="002110B1">
            <w:pPr>
              <w:spacing w:after="80"/>
            </w:pPr>
            <w:bookmarkStart w:id="0" w:name="OLE_LINK2"/>
          </w:p>
        </w:tc>
        <w:tc>
          <w:tcPr>
            <w:tcW w:w="2268" w:type="dxa"/>
            <w:tcBorders>
              <w:bottom w:val="single" w:sz="4" w:space="0" w:color="auto"/>
            </w:tcBorders>
            <w:vAlign w:val="bottom"/>
          </w:tcPr>
          <w:p w14:paraId="07F00100" w14:textId="77777777" w:rsidR="00347177" w:rsidRPr="004E6CD9" w:rsidRDefault="00347177" w:rsidP="002110B1">
            <w:pPr>
              <w:spacing w:after="80" w:line="300" w:lineRule="exact"/>
              <w:rPr>
                <w:b/>
                <w:sz w:val="24"/>
                <w:szCs w:val="24"/>
              </w:rPr>
            </w:pPr>
            <w:r w:rsidRPr="004E6CD9">
              <w:rPr>
                <w:sz w:val="28"/>
                <w:szCs w:val="28"/>
              </w:rPr>
              <w:t>United Nations</w:t>
            </w:r>
          </w:p>
        </w:tc>
        <w:tc>
          <w:tcPr>
            <w:tcW w:w="6095" w:type="dxa"/>
            <w:gridSpan w:val="2"/>
            <w:tcBorders>
              <w:bottom w:val="single" w:sz="4" w:space="0" w:color="auto"/>
            </w:tcBorders>
            <w:vAlign w:val="bottom"/>
          </w:tcPr>
          <w:p w14:paraId="1D631712" w14:textId="60ED9AD1" w:rsidR="00347177" w:rsidRPr="004E6CD9" w:rsidRDefault="00347177" w:rsidP="002110B1">
            <w:pPr>
              <w:jc w:val="right"/>
            </w:pPr>
            <w:r w:rsidRPr="004E6CD9">
              <w:rPr>
                <w:sz w:val="40"/>
              </w:rPr>
              <w:t>ECE</w:t>
            </w:r>
            <w:r w:rsidRPr="004E6CD9">
              <w:t>/TRANS/WP.29/202</w:t>
            </w:r>
            <w:r>
              <w:t>3</w:t>
            </w:r>
            <w:r w:rsidRPr="004E6CD9">
              <w:t>/</w:t>
            </w:r>
            <w:r w:rsidR="00AC722F">
              <w:t>66</w:t>
            </w:r>
          </w:p>
        </w:tc>
      </w:tr>
      <w:tr w:rsidR="00347177" w:rsidRPr="004E6CD9" w14:paraId="1644BC29" w14:textId="77777777" w:rsidTr="002110B1">
        <w:trPr>
          <w:cantSplit/>
          <w:trHeight w:hRule="exact" w:val="2835"/>
        </w:trPr>
        <w:tc>
          <w:tcPr>
            <w:tcW w:w="1276" w:type="dxa"/>
            <w:tcBorders>
              <w:top w:val="single" w:sz="4" w:space="0" w:color="auto"/>
              <w:bottom w:val="single" w:sz="12" w:space="0" w:color="auto"/>
            </w:tcBorders>
          </w:tcPr>
          <w:p w14:paraId="2100F50B" w14:textId="77777777" w:rsidR="00347177" w:rsidRPr="004E6CD9" w:rsidRDefault="00347177" w:rsidP="002110B1">
            <w:pPr>
              <w:spacing w:before="120"/>
            </w:pPr>
            <w:r w:rsidRPr="004E6CD9">
              <w:rPr>
                <w:noProof/>
                <w:lang w:eastAsia="fr-CH"/>
              </w:rPr>
              <w:drawing>
                <wp:inline distT="0" distB="0" distL="0" distR="0" wp14:anchorId="4506DE04" wp14:editId="33802343">
                  <wp:extent cx="714375" cy="590550"/>
                  <wp:effectExtent l="0" t="0" r="9525"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CC56FE7" w14:textId="77777777" w:rsidR="00347177" w:rsidRPr="009A007C" w:rsidRDefault="00347177" w:rsidP="002110B1">
            <w:pPr>
              <w:spacing w:before="120" w:line="420" w:lineRule="exact"/>
              <w:rPr>
                <w:sz w:val="40"/>
                <w:szCs w:val="40"/>
              </w:rPr>
            </w:pPr>
            <w:r w:rsidRPr="009A007C">
              <w:rPr>
                <w:b/>
                <w:sz w:val="40"/>
                <w:szCs w:val="40"/>
              </w:rPr>
              <w:t>Economic and Social Council</w:t>
            </w:r>
          </w:p>
        </w:tc>
        <w:tc>
          <w:tcPr>
            <w:tcW w:w="2835" w:type="dxa"/>
            <w:tcBorders>
              <w:top w:val="single" w:sz="4" w:space="0" w:color="auto"/>
              <w:bottom w:val="single" w:sz="12" w:space="0" w:color="auto"/>
            </w:tcBorders>
          </w:tcPr>
          <w:p w14:paraId="7D62C0A3" w14:textId="77777777" w:rsidR="00347177" w:rsidRPr="009A007C" w:rsidRDefault="00347177" w:rsidP="002110B1">
            <w:pPr>
              <w:spacing w:before="240" w:line="240" w:lineRule="exact"/>
            </w:pPr>
            <w:r w:rsidRPr="009A007C">
              <w:t>Distr.: General</w:t>
            </w:r>
          </w:p>
          <w:p w14:paraId="5085379B" w14:textId="3D0C2E05" w:rsidR="00347177" w:rsidRPr="009A007C" w:rsidRDefault="00A664C3" w:rsidP="002110B1">
            <w:pPr>
              <w:spacing w:line="240" w:lineRule="exact"/>
            </w:pPr>
            <w:r>
              <w:t>11</w:t>
            </w:r>
            <w:r w:rsidR="00347177" w:rsidRPr="00AC722F">
              <w:t xml:space="preserve"> </w:t>
            </w:r>
            <w:r>
              <w:t>April</w:t>
            </w:r>
            <w:r w:rsidR="00347177" w:rsidRPr="00AC722F">
              <w:t xml:space="preserve"> 2023</w:t>
            </w:r>
          </w:p>
          <w:p w14:paraId="21B32208" w14:textId="77777777" w:rsidR="00347177" w:rsidRPr="009A007C" w:rsidRDefault="00347177" w:rsidP="002110B1">
            <w:pPr>
              <w:spacing w:line="240" w:lineRule="exact"/>
            </w:pPr>
          </w:p>
          <w:p w14:paraId="702D55E2" w14:textId="77777777" w:rsidR="00347177" w:rsidRPr="009A007C" w:rsidRDefault="00347177" w:rsidP="002110B1">
            <w:pPr>
              <w:spacing w:line="240" w:lineRule="exact"/>
            </w:pPr>
            <w:r w:rsidRPr="009A007C">
              <w:t>Original: English</w:t>
            </w:r>
          </w:p>
        </w:tc>
      </w:tr>
    </w:tbl>
    <w:p w14:paraId="65F32A83" w14:textId="77777777" w:rsidR="00347177" w:rsidRPr="00C36C01" w:rsidRDefault="00347177" w:rsidP="00347177">
      <w:pPr>
        <w:spacing w:before="120"/>
        <w:rPr>
          <w:b/>
          <w:sz w:val="28"/>
          <w:szCs w:val="28"/>
        </w:rPr>
      </w:pPr>
      <w:r w:rsidRPr="00C36C01">
        <w:rPr>
          <w:b/>
          <w:sz w:val="28"/>
          <w:szCs w:val="28"/>
        </w:rPr>
        <w:t>Economic Commission for Europe</w:t>
      </w:r>
    </w:p>
    <w:p w14:paraId="3CB2D794" w14:textId="77777777" w:rsidR="00347177" w:rsidRPr="00C36C01" w:rsidRDefault="00347177" w:rsidP="00347177">
      <w:pPr>
        <w:spacing w:before="120"/>
        <w:rPr>
          <w:sz w:val="28"/>
          <w:szCs w:val="28"/>
        </w:rPr>
      </w:pPr>
      <w:r w:rsidRPr="00C36C01">
        <w:rPr>
          <w:sz w:val="28"/>
          <w:szCs w:val="28"/>
        </w:rPr>
        <w:t>Inland Transport Committee</w:t>
      </w:r>
    </w:p>
    <w:p w14:paraId="34052980" w14:textId="77777777" w:rsidR="00347177" w:rsidRPr="00C36C01" w:rsidRDefault="00347177" w:rsidP="00347177">
      <w:pPr>
        <w:spacing w:before="120"/>
        <w:rPr>
          <w:b/>
          <w:sz w:val="24"/>
          <w:szCs w:val="24"/>
        </w:rPr>
      </w:pPr>
      <w:r w:rsidRPr="00C36C01">
        <w:rPr>
          <w:b/>
          <w:sz w:val="24"/>
          <w:szCs w:val="24"/>
        </w:rPr>
        <w:t>World Forum for Harmonization of Vehicle Regulations</w:t>
      </w:r>
    </w:p>
    <w:p w14:paraId="0E08D379" w14:textId="77777777" w:rsidR="00030303" w:rsidRPr="00822D0B" w:rsidRDefault="00030303" w:rsidP="00030303">
      <w:pPr>
        <w:tabs>
          <w:tab w:val="center" w:pos="4819"/>
        </w:tabs>
        <w:spacing w:before="120"/>
        <w:rPr>
          <w:b/>
        </w:rPr>
      </w:pPr>
      <w:r w:rsidRPr="00822D0B">
        <w:rPr>
          <w:b/>
        </w:rPr>
        <w:t>190th session</w:t>
      </w:r>
    </w:p>
    <w:p w14:paraId="03A58F18" w14:textId="77777777" w:rsidR="00030303" w:rsidRPr="00AC722F" w:rsidRDefault="00030303" w:rsidP="00030303">
      <w:r w:rsidRPr="00AC722F">
        <w:t>Geneva, 20-22 June 2023</w:t>
      </w:r>
    </w:p>
    <w:p w14:paraId="016F3FCC" w14:textId="5E749769" w:rsidR="00030303" w:rsidRPr="00822D0B" w:rsidRDefault="00030303" w:rsidP="00030303">
      <w:r w:rsidRPr="00AC722F">
        <w:t>Item 4.</w:t>
      </w:r>
      <w:r w:rsidR="00AC722F" w:rsidRPr="00AC722F">
        <w:t>8</w:t>
      </w:r>
      <w:r w:rsidRPr="00AC722F">
        <w:t>.</w:t>
      </w:r>
      <w:r w:rsidR="00AC722F" w:rsidRPr="00AC722F">
        <w:t>1</w:t>
      </w:r>
      <w:r w:rsidRPr="00AC722F">
        <w:t xml:space="preserve"> of the</w:t>
      </w:r>
      <w:r w:rsidRPr="00822D0B">
        <w:t xml:space="preserve"> provisional agenda</w:t>
      </w:r>
    </w:p>
    <w:p w14:paraId="23EF31CE" w14:textId="77777777" w:rsidR="00030303" w:rsidRPr="002B173E" w:rsidRDefault="00030303" w:rsidP="00030303">
      <w:pPr>
        <w:rPr>
          <w:b/>
          <w:bCs/>
        </w:rPr>
      </w:pPr>
      <w:r w:rsidRPr="002B173E">
        <w:rPr>
          <w:b/>
          <w:bCs/>
        </w:rPr>
        <w:t>1958 Agreement:</w:t>
      </w:r>
    </w:p>
    <w:p w14:paraId="2A566442" w14:textId="77777777" w:rsidR="00030303" w:rsidRPr="002B173E" w:rsidRDefault="00030303" w:rsidP="00030303">
      <w:pPr>
        <w:rPr>
          <w:b/>
          <w:bCs/>
        </w:rPr>
      </w:pPr>
      <w:r w:rsidRPr="002B173E">
        <w:rPr>
          <w:b/>
          <w:bCs/>
        </w:rPr>
        <w:t>Consideration of draft amendments to existing</w:t>
      </w:r>
    </w:p>
    <w:p w14:paraId="4F5114B3" w14:textId="77777777" w:rsidR="00030303" w:rsidRPr="00822D0B" w:rsidRDefault="00030303" w:rsidP="00030303">
      <w:pPr>
        <w:rPr>
          <w:b/>
          <w:bCs/>
        </w:rPr>
      </w:pPr>
      <w:r w:rsidRPr="002B173E">
        <w:rPr>
          <w:b/>
          <w:bCs/>
        </w:rPr>
        <w:t>UN Regulations submitted by GRVA</w:t>
      </w:r>
    </w:p>
    <w:p w14:paraId="4E2BFE0C" w14:textId="3027AE3B" w:rsidR="00347177" w:rsidRPr="00C36C01" w:rsidRDefault="00347177" w:rsidP="00347177">
      <w:pPr>
        <w:pStyle w:val="HChG"/>
      </w:pPr>
      <w:r w:rsidRPr="00C36C01">
        <w:tab/>
      </w:r>
      <w:r w:rsidRPr="00C36C01">
        <w:tab/>
      </w:r>
      <w:r w:rsidR="00E835A2" w:rsidRPr="00E835A2">
        <w:t>Proposal for the 13 series of amendments to UN Regulation No. 13 (Heavy vehicle braking)</w:t>
      </w:r>
    </w:p>
    <w:p w14:paraId="7AF1F2F3" w14:textId="77777777" w:rsidR="00581165" w:rsidRPr="00822D0B" w:rsidRDefault="00347177" w:rsidP="00581165">
      <w:pPr>
        <w:pStyle w:val="H1G"/>
      </w:pPr>
      <w:r w:rsidRPr="00C36C01">
        <w:tab/>
      </w:r>
      <w:r w:rsidRPr="00C36C01">
        <w:rPr>
          <w:rFonts w:asciiTheme="majorBidi" w:hAnsiTheme="majorBidi" w:cstheme="majorBidi"/>
        </w:rPr>
        <w:tab/>
      </w:r>
      <w:r w:rsidR="00581165" w:rsidRPr="00822D0B">
        <w:t xml:space="preserve">Submitted </w:t>
      </w:r>
      <w:r w:rsidR="00581165" w:rsidRPr="00822D0B">
        <w:rPr>
          <w:szCs w:val="24"/>
        </w:rPr>
        <w:t>by the Working Party on Automated/Autonomous and Connected Vehicles</w:t>
      </w:r>
      <w:r w:rsidR="00581165" w:rsidRPr="00822D0B">
        <w:footnoteReference w:customMarkFollows="1" w:id="2"/>
        <w:t>*</w:t>
      </w:r>
    </w:p>
    <w:p w14:paraId="2F0259BA" w14:textId="7CA82498" w:rsidR="00581165" w:rsidRDefault="00581165" w:rsidP="00581165">
      <w:pPr>
        <w:pStyle w:val="SingleTxtG"/>
        <w:ind w:firstLine="567"/>
        <w:rPr>
          <w:rFonts w:asciiTheme="majorBidi" w:hAnsiTheme="majorBidi" w:cstheme="majorBidi"/>
        </w:rPr>
      </w:pPr>
      <w:r w:rsidRPr="00822D0B">
        <w:rPr>
          <w:rFonts w:asciiTheme="majorBidi" w:hAnsiTheme="majorBidi" w:cstheme="majorBidi"/>
        </w:rPr>
        <w:t xml:space="preserve">The text reproduced below was adopted by the Working Party on Automated/Autonomous and Connected Vehicles (GRVA) at its fifteenth session (see ECE/TRANS/WP.29/GRVA/15, para. </w:t>
      </w:r>
      <w:r w:rsidR="002A730A">
        <w:rPr>
          <w:rFonts w:asciiTheme="majorBidi" w:hAnsiTheme="majorBidi" w:cstheme="majorBidi"/>
        </w:rPr>
        <w:t>108</w:t>
      </w:r>
      <w:r w:rsidRPr="00822D0B">
        <w:rPr>
          <w:rFonts w:asciiTheme="majorBidi" w:hAnsiTheme="majorBidi" w:cstheme="majorBidi"/>
        </w:rPr>
        <w:t>). It is based on ECE/TRANS/WP.29/GRVA/2023/</w:t>
      </w:r>
      <w:r>
        <w:rPr>
          <w:rFonts w:asciiTheme="majorBidi" w:hAnsiTheme="majorBidi" w:cstheme="majorBidi"/>
        </w:rPr>
        <w:t>2</w:t>
      </w:r>
      <w:r w:rsidRPr="00822D0B">
        <w:rPr>
          <w:rFonts w:asciiTheme="majorBidi" w:hAnsiTheme="majorBidi" w:cstheme="majorBidi"/>
        </w:rPr>
        <w:t>, as amended by GRVA-15-</w:t>
      </w:r>
      <w:r>
        <w:rPr>
          <w:rFonts w:asciiTheme="majorBidi" w:hAnsiTheme="majorBidi" w:cstheme="majorBidi"/>
        </w:rPr>
        <w:t>56</w:t>
      </w:r>
      <w:r w:rsidRPr="00822D0B">
        <w:rPr>
          <w:rFonts w:asciiTheme="majorBidi" w:hAnsiTheme="majorBidi" w:cstheme="majorBidi"/>
        </w:rPr>
        <w:t>. It is submitted to the World Forum for Harmonization of Vehicle Regulations (WP.29) and to the Administrative Committee (AC.1) for consideration at their June 2023 sessions.</w:t>
      </w:r>
    </w:p>
    <w:p w14:paraId="021399FB" w14:textId="0838FB62" w:rsidR="00347177" w:rsidRDefault="00347177" w:rsidP="00581165">
      <w:pPr>
        <w:pStyle w:val="H1G"/>
        <w:rPr>
          <w:b w:val="0"/>
          <w:color w:val="000000"/>
          <w:sz w:val="28"/>
          <w:szCs w:val="22"/>
          <w:lang w:eastAsia="fr-FR"/>
        </w:rPr>
      </w:pPr>
      <w:r>
        <w:br w:type="page"/>
      </w:r>
    </w:p>
    <w:bookmarkEnd w:id="0"/>
    <w:p w14:paraId="0C274C19" w14:textId="62800396" w:rsidR="00226696" w:rsidRPr="004E114B" w:rsidRDefault="00226696" w:rsidP="00226696">
      <w:pPr>
        <w:pStyle w:val="SingleTxtG"/>
        <w:ind w:left="2268" w:hanging="1134"/>
      </w:pPr>
      <w:r w:rsidRPr="004E114B">
        <w:rPr>
          <w:i/>
          <w:iCs/>
        </w:rPr>
        <w:lastRenderedPageBreak/>
        <w:t>Paragraph 4.2.,</w:t>
      </w:r>
      <w:r w:rsidRPr="004E114B">
        <w:t xml:space="preserve"> amend to read:</w:t>
      </w:r>
    </w:p>
    <w:p w14:paraId="4FA52673" w14:textId="4412748D" w:rsidR="00226696" w:rsidRPr="004E114B" w:rsidRDefault="003A2586" w:rsidP="00226696">
      <w:pPr>
        <w:pStyle w:val="SingleTxtG"/>
        <w:ind w:left="2268" w:hanging="1134"/>
      </w:pPr>
      <w:r>
        <w:t>"</w:t>
      </w:r>
      <w:r w:rsidR="00226696" w:rsidRPr="004E114B">
        <w:t>4.2.</w:t>
      </w:r>
      <w:r w:rsidR="00226696" w:rsidRPr="004E114B">
        <w:tab/>
        <w:t xml:space="preserve">An approval number shall be assigned to each type approved, its first two digits (at present </w:t>
      </w:r>
      <w:r w:rsidR="00226696" w:rsidRPr="00B55EC8">
        <w:rPr>
          <w:bCs/>
        </w:rPr>
        <w:t>13</w:t>
      </w:r>
      <w:r w:rsidR="00226696" w:rsidRPr="004E114B">
        <w:t>) shall indicate the series of amendments incorporating the most recent major technical amendments made to the Regulation at the time of issue of the approval. The same Contracting Party shall not assign the same number to the same vehicle type equipped with another type of braking system, or to another vehicle type.</w:t>
      </w:r>
      <w:r>
        <w:t>"</w:t>
      </w:r>
    </w:p>
    <w:p w14:paraId="34DD522E" w14:textId="1DA245CB" w:rsidR="00D24FB4" w:rsidRPr="00F836F9" w:rsidRDefault="00D24FB4" w:rsidP="00D24FB4">
      <w:pPr>
        <w:pStyle w:val="SingleTxtG"/>
        <w:rPr>
          <w:lang w:val="en-US"/>
        </w:rPr>
      </w:pPr>
      <w:r w:rsidRPr="00D24FB4">
        <w:rPr>
          <w:i/>
          <w:iCs/>
          <w:lang w:val="en-US"/>
        </w:rPr>
        <w:t>Paragraph 5.2.1.32.</w:t>
      </w:r>
      <w:r w:rsidRPr="00F836F9">
        <w:rPr>
          <w:lang w:val="en-US"/>
        </w:rPr>
        <w:t>, amend to read</w:t>
      </w:r>
      <w:r w:rsidR="002110B1">
        <w:rPr>
          <w:lang w:val="en-US"/>
        </w:rPr>
        <w:t xml:space="preserve"> (footnote 12 unchanged)</w:t>
      </w:r>
      <w:r w:rsidRPr="00F836F9">
        <w:rPr>
          <w:lang w:val="en-US"/>
        </w:rPr>
        <w:t>:</w:t>
      </w:r>
    </w:p>
    <w:p w14:paraId="29A67CCA" w14:textId="21208B19" w:rsidR="00D24FB4" w:rsidRPr="00766D43" w:rsidRDefault="003A2586" w:rsidP="00D24FB4">
      <w:pPr>
        <w:pStyle w:val="SingleTxtG"/>
        <w:ind w:left="2268" w:hanging="1134"/>
      </w:pPr>
      <w:r>
        <w:t>"</w:t>
      </w:r>
      <w:r w:rsidR="00D24FB4" w:rsidRPr="00766D43">
        <w:t>5.2.1.32.</w:t>
      </w:r>
      <w:r w:rsidR="00D24FB4" w:rsidRPr="00766D43">
        <w:tab/>
        <w:t>Subject to the provisions of paragraph 12.3. of this Regulation, all vehicles of the following categories shall be equipped with a vehicle stability function:</w:t>
      </w:r>
    </w:p>
    <w:p w14:paraId="730E0F32" w14:textId="77777777" w:rsidR="00D24FB4" w:rsidRPr="00766D43" w:rsidRDefault="00D24FB4" w:rsidP="00C70EDA">
      <w:pPr>
        <w:tabs>
          <w:tab w:val="left" w:pos="1701"/>
        </w:tabs>
        <w:spacing w:after="120" w:line="240" w:lineRule="auto"/>
        <w:ind w:left="2268" w:right="1134"/>
        <w:jc w:val="both"/>
      </w:pPr>
      <w:r w:rsidRPr="00766D43">
        <w:t>(a)</w:t>
      </w:r>
      <w:r w:rsidRPr="00766D43">
        <w:tab/>
        <w:t>M</w:t>
      </w:r>
      <w:r w:rsidRPr="00766D43">
        <w:rPr>
          <w:vertAlign w:val="subscript"/>
        </w:rPr>
        <w:t>2</w:t>
      </w:r>
      <w:r w:rsidRPr="00766D43">
        <w:t>, M</w:t>
      </w:r>
      <w:r w:rsidRPr="00766D43">
        <w:rPr>
          <w:vertAlign w:val="subscript"/>
        </w:rPr>
        <w:t>3</w:t>
      </w:r>
      <w:r w:rsidRPr="00766D43">
        <w:t>, N</w:t>
      </w:r>
      <w:r w:rsidRPr="00766D43">
        <w:rPr>
          <w:vertAlign w:val="subscript"/>
        </w:rPr>
        <w:t>2</w:t>
      </w:r>
      <w:r w:rsidRPr="00766D43">
        <w:t> </w:t>
      </w:r>
      <w:r w:rsidRPr="00766D43">
        <w:rPr>
          <w:vertAlign w:val="superscript"/>
        </w:rPr>
        <w:t>12</w:t>
      </w:r>
      <w:r w:rsidRPr="00766D43">
        <w:t>;</w:t>
      </w:r>
    </w:p>
    <w:p w14:paraId="7D69EBBE" w14:textId="77777777" w:rsidR="00D24FB4" w:rsidRPr="00766D43" w:rsidRDefault="00D24FB4" w:rsidP="00C70EDA">
      <w:pPr>
        <w:tabs>
          <w:tab w:val="left" w:pos="1701"/>
        </w:tabs>
        <w:spacing w:after="120" w:line="240" w:lineRule="auto"/>
        <w:ind w:left="2268" w:right="1134"/>
        <w:jc w:val="both"/>
      </w:pPr>
      <w:r w:rsidRPr="00766D43">
        <w:t>(b)</w:t>
      </w:r>
      <w:r w:rsidRPr="00766D43">
        <w:tab/>
        <w:t>N</w:t>
      </w:r>
      <w:r w:rsidRPr="00766D43">
        <w:rPr>
          <w:vertAlign w:val="subscript"/>
        </w:rPr>
        <w:t>3</w:t>
      </w:r>
      <w:r w:rsidRPr="00766D43">
        <w:t> </w:t>
      </w:r>
      <w:r w:rsidRPr="00766D43">
        <w:rPr>
          <w:vertAlign w:val="superscript"/>
        </w:rPr>
        <w:t>12</w:t>
      </w:r>
      <w:r w:rsidRPr="00766D43">
        <w:t> having no more than 3 axles;</w:t>
      </w:r>
    </w:p>
    <w:p w14:paraId="6385DE85" w14:textId="5EB6845B" w:rsidR="00D24FB4" w:rsidRPr="00377532" w:rsidRDefault="00D24FB4" w:rsidP="00C70EDA">
      <w:pPr>
        <w:tabs>
          <w:tab w:val="left" w:pos="1701"/>
        </w:tabs>
        <w:spacing w:after="120" w:line="240" w:lineRule="auto"/>
        <w:ind w:left="2835" w:right="1134" w:hanging="567"/>
        <w:jc w:val="both"/>
        <w:rPr>
          <w:color w:val="000000" w:themeColor="text1"/>
        </w:rPr>
      </w:pPr>
      <w:r>
        <w:t>(c</w:t>
      </w:r>
      <w:r w:rsidRPr="00766D43">
        <w:t>)</w:t>
      </w:r>
      <w:r w:rsidRPr="00766D43">
        <w:tab/>
      </w:r>
      <w:r w:rsidRPr="00377532">
        <w:rPr>
          <w:color w:val="000000" w:themeColor="text1"/>
        </w:rPr>
        <w:t>N</w:t>
      </w:r>
      <w:r w:rsidRPr="00377532">
        <w:rPr>
          <w:color w:val="000000" w:themeColor="text1"/>
          <w:vertAlign w:val="subscript"/>
        </w:rPr>
        <w:t>3</w:t>
      </w:r>
      <w:r w:rsidRPr="00377532">
        <w:rPr>
          <w:color w:val="000000" w:themeColor="text1"/>
        </w:rPr>
        <w:t> </w:t>
      </w:r>
      <w:r w:rsidRPr="00377532">
        <w:rPr>
          <w:color w:val="000000" w:themeColor="text1"/>
          <w:vertAlign w:val="superscript"/>
        </w:rPr>
        <w:t>12</w:t>
      </w:r>
      <w:r w:rsidRPr="00377532">
        <w:rPr>
          <w:color w:val="000000" w:themeColor="text1"/>
        </w:rPr>
        <w:t xml:space="preserve"> with 4 axles, with a maximum mass not exceeding 25t and a maximum wheel diameter code not exceeding 19.5</w:t>
      </w:r>
      <w:r w:rsidRPr="00B55EC8">
        <w:rPr>
          <w:color w:val="000000" w:themeColor="text1"/>
        </w:rPr>
        <w:t>;</w:t>
      </w:r>
    </w:p>
    <w:p w14:paraId="21B66FF5" w14:textId="6AFB2CD8" w:rsidR="00D24FB4" w:rsidRPr="00B55EC8" w:rsidRDefault="00D24FB4" w:rsidP="005B0155">
      <w:pPr>
        <w:spacing w:after="120"/>
        <w:ind w:left="2835" w:right="1134" w:hanging="567"/>
        <w:jc w:val="both"/>
        <w:rPr>
          <w:bCs/>
          <w:color w:val="000000" w:themeColor="text1"/>
          <w:lang w:val="sv-SE"/>
        </w:rPr>
      </w:pPr>
      <w:r w:rsidRPr="00B55EC8">
        <w:rPr>
          <w:bCs/>
          <w:color w:val="000000" w:themeColor="text1"/>
        </w:rPr>
        <w:t>(d)</w:t>
      </w:r>
      <w:r w:rsidRPr="00B55EC8">
        <w:rPr>
          <w:bCs/>
          <w:color w:val="000000" w:themeColor="text1"/>
        </w:rPr>
        <w:tab/>
        <w:t>N</w:t>
      </w:r>
      <w:r w:rsidRPr="00B55EC8">
        <w:rPr>
          <w:bCs/>
          <w:color w:val="000000" w:themeColor="text1"/>
          <w:vertAlign w:val="subscript"/>
        </w:rPr>
        <w:t>3</w:t>
      </w:r>
      <w:r w:rsidR="00C12F0A" w:rsidRPr="00B55EC8">
        <w:rPr>
          <w:bCs/>
          <w:color w:val="000000" w:themeColor="text1"/>
        </w:rPr>
        <w:t> </w:t>
      </w:r>
      <w:r w:rsidRPr="00B55EC8">
        <w:rPr>
          <w:bCs/>
          <w:color w:val="000000" w:themeColor="text1"/>
          <w:vertAlign w:val="superscript"/>
        </w:rPr>
        <w:t>12</w:t>
      </w:r>
      <w:r w:rsidRPr="00B55EC8">
        <w:rPr>
          <w:bCs/>
          <w:color w:val="000000" w:themeColor="text1"/>
        </w:rPr>
        <w:t xml:space="preserve"> with 4 axles, with two power-driven axles in the rear axle group and only non-driven axles in the other axle group(s), including off-road vehicles (regardless of footnote 12)</w:t>
      </w:r>
      <w:r w:rsidR="0005211F" w:rsidRPr="00B55EC8">
        <w:rPr>
          <w:bCs/>
          <w:color w:val="000000" w:themeColor="text1"/>
        </w:rPr>
        <w:t>.</w:t>
      </w:r>
    </w:p>
    <w:p w14:paraId="4BD67FA8" w14:textId="20619F0B" w:rsidR="00D24FB4" w:rsidRPr="00D24FB4" w:rsidRDefault="00D24FB4" w:rsidP="00D24FB4">
      <w:pPr>
        <w:pStyle w:val="SingleTxtG"/>
        <w:ind w:left="2268"/>
      </w:pPr>
      <w:r>
        <w:tab/>
      </w:r>
      <w:r w:rsidRPr="00D24FB4">
        <w:t>The vehicle stability function shall include roll-over control and directional control and meet the technical requirements of Annex 21 to this Regulation.</w:t>
      </w:r>
      <w:r w:rsidR="003A2586">
        <w:t>"</w:t>
      </w:r>
    </w:p>
    <w:p w14:paraId="7EEC2752" w14:textId="4E3336D0" w:rsidR="00D24FB4" w:rsidRPr="0069026B" w:rsidRDefault="0069026B" w:rsidP="00D24FB4">
      <w:pPr>
        <w:pStyle w:val="SingleTxtG"/>
        <w:rPr>
          <w:i/>
          <w:iCs/>
        </w:rPr>
      </w:pPr>
      <w:r w:rsidRPr="0069026B">
        <w:rPr>
          <w:i/>
          <w:iCs/>
        </w:rPr>
        <w:t>I</w:t>
      </w:r>
      <w:r w:rsidR="00D24FB4" w:rsidRPr="0069026B">
        <w:rPr>
          <w:i/>
          <w:iCs/>
        </w:rPr>
        <w:t>nsert new paragraphs</w:t>
      </w:r>
      <w:r w:rsidRPr="0069026B">
        <w:rPr>
          <w:i/>
          <w:iCs/>
        </w:rPr>
        <w:t xml:space="preserve"> 12.8.</w:t>
      </w:r>
      <w:r w:rsidR="00507ACB">
        <w:rPr>
          <w:i/>
          <w:iCs/>
        </w:rPr>
        <w:t xml:space="preserve"> to </w:t>
      </w:r>
      <w:r w:rsidR="001942C8" w:rsidRPr="0069026B">
        <w:rPr>
          <w:i/>
          <w:iCs/>
        </w:rPr>
        <w:t>12.8.</w:t>
      </w:r>
      <w:r w:rsidR="001942C8">
        <w:rPr>
          <w:i/>
          <w:iCs/>
        </w:rPr>
        <w:t>7.</w:t>
      </w:r>
      <w:r>
        <w:rPr>
          <w:i/>
          <w:iCs/>
        </w:rPr>
        <w:t xml:space="preserve">, </w:t>
      </w:r>
      <w:r>
        <w:t>to read</w:t>
      </w:r>
      <w:r w:rsidR="00D24FB4" w:rsidRPr="0069026B">
        <w:rPr>
          <w:i/>
          <w:iCs/>
        </w:rPr>
        <w:t>:</w:t>
      </w:r>
    </w:p>
    <w:p w14:paraId="44AD6615" w14:textId="34AA708E" w:rsidR="00D24FB4" w:rsidRPr="00B55EC8" w:rsidRDefault="003A2586" w:rsidP="00D24FB4">
      <w:pPr>
        <w:spacing w:after="120" w:line="240" w:lineRule="auto"/>
        <w:ind w:left="2268" w:right="1134" w:hanging="1134"/>
        <w:jc w:val="both"/>
        <w:rPr>
          <w:color w:val="000000" w:themeColor="text1"/>
        </w:rPr>
      </w:pPr>
      <w:r>
        <w:rPr>
          <w:color w:val="000000" w:themeColor="text1"/>
        </w:rPr>
        <w:t>"</w:t>
      </w:r>
      <w:r w:rsidR="00D24FB4" w:rsidRPr="00B55EC8">
        <w:rPr>
          <w:color w:val="000000" w:themeColor="text1"/>
          <w:lang w:val="en-US"/>
        </w:rPr>
        <w:t>12.8.</w:t>
      </w:r>
      <w:r w:rsidR="00D24FB4" w:rsidRPr="00B55EC8">
        <w:rPr>
          <w:color w:val="000000" w:themeColor="text1"/>
          <w:lang w:val="en-US"/>
        </w:rPr>
        <w:tab/>
        <w:t xml:space="preserve">Transitional </w:t>
      </w:r>
      <w:r w:rsidR="00A84DD5" w:rsidRPr="00B55EC8">
        <w:rPr>
          <w:color w:val="000000" w:themeColor="text1"/>
          <w:lang w:val="en-US"/>
        </w:rPr>
        <w:t>p</w:t>
      </w:r>
      <w:r w:rsidR="00D24FB4" w:rsidRPr="00B55EC8">
        <w:rPr>
          <w:color w:val="000000" w:themeColor="text1"/>
          <w:lang w:val="en-US"/>
        </w:rPr>
        <w:t>rovisions applicable to the 13 series of amendments</w:t>
      </w:r>
    </w:p>
    <w:p w14:paraId="4B31FFAE" w14:textId="3349802E"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12.8.1.</w:t>
      </w:r>
      <w:r w:rsidRPr="00B55EC8">
        <w:rPr>
          <w:color w:val="000000" w:themeColor="text1"/>
        </w:rPr>
        <w:tab/>
        <w:t>As from the official date of entry into force of the 13 series of amendments, no Contracting Party applying this Regulation shall refuse to grant or refuse to accept type approvals under this Regulation as amended by the</w:t>
      </w:r>
      <w:r w:rsidR="003C2A7E" w:rsidRPr="00B55EC8">
        <w:rPr>
          <w:color w:val="000000" w:themeColor="text1"/>
        </w:rPr>
        <w:t> </w:t>
      </w:r>
      <w:r w:rsidRPr="00B55EC8">
        <w:rPr>
          <w:color w:val="000000" w:themeColor="text1"/>
        </w:rPr>
        <w:t>13 series of amendments.</w:t>
      </w:r>
    </w:p>
    <w:p w14:paraId="582A9E0F" w14:textId="619692FC"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12.8.2.</w:t>
      </w:r>
      <w:r w:rsidRPr="00B55EC8">
        <w:rPr>
          <w:color w:val="000000" w:themeColor="text1"/>
        </w:rPr>
        <w:tab/>
        <w:t xml:space="preserve">As from 1 September 2026, Contracting Parties applying this Regulation shall not be obliged to accept type approvals to the </w:t>
      </w:r>
      <w:r w:rsidR="000E041C" w:rsidRPr="00B55EC8">
        <w:rPr>
          <w:color w:val="000000" w:themeColor="text1"/>
        </w:rPr>
        <w:t xml:space="preserve">12 </w:t>
      </w:r>
      <w:r w:rsidRPr="00B55EC8">
        <w:rPr>
          <w:color w:val="000000" w:themeColor="text1"/>
        </w:rPr>
        <w:t>series of amendments, first issued after 1 September 2026.</w:t>
      </w:r>
    </w:p>
    <w:p w14:paraId="75FE9C35" w14:textId="6891BE50"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12.8.3.</w:t>
      </w:r>
      <w:r w:rsidRPr="00B55EC8">
        <w:rPr>
          <w:color w:val="000000" w:themeColor="text1"/>
        </w:rPr>
        <w:tab/>
        <w:t xml:space="preserve">Until 1 September 2028, Contracting Parties applying this Regulation shall accept type approvals to the </w:t>
      </w:r>
      <w:r w:rsidR="006576FE" w:rsidRPr="00B55EC8">
        <w:rPr>
          <w:color w:val="000000" w:themeColor="text1"/>
        </w:rPr>
        <w:t xml:space="preserve">12 </w:t>
      </w:r>
      <w:r w:rsidRPr="00B55EC8">
        <w:rPr>
          <w:color w:val="000000" w:themeColor="text1"/>
        </w:rPr>
        <w:t>series of amendments, first issued before 1 September 2026.</w:t>
      </w:r>
    </w:p>
    <w:p w14:paraId="43BB99A3" w14:textId="3A3EEB10"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12.8.4.</w:t>
      </w:r>
      <w:r w:rsidRPr="00B55EC8">
        <w:rPr>
          <w:color w:val="000000" w:themeColor="text1"/>
        </w:rPr>
        <w:tab/>
        <w:t xml:space="preserve">As from 1 September 2028, Contracting Parties applying this Regulation shall not be obliged to accept type approvals issued to the </w:t>
      </w:r>
      <w:r w:rsidR="006576FE" w:rsidRPr="00B55EC8">
        <w:rPr>
          <w:color w:val="000000" w:themeColor="text1"/>
        </w:rPr>
        <w:t xml:space="preserve">12 </w:t>
      </w:r>
      <w:r w:rsidRPr="00B55EC8">
        <w:rPr>
          <w:color w:val="000000" w:themeColor="text1"/>
        </w:rPr>
        <w:t>series of amendments to this Regulation.</w:t>
      </w:r>
    </w:p>
    <w:p w14:paraId="0F01C9C6" w14:textId="6BB83A6F"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12.8.5.</w:t>
      </w:r>
      <w:r w:rsidRPr="00B55EC8">
        <w:rPr>
          <w:color w:val="000000" w:themeColor="text1"/>
        </w:rPr>
        <w:tab/>
        <w:t>Notwithstanding paragraph 12.8.4., Contracting Parties applying this Regulation shall continue to accept type approvals issued according to the</w:t>
      </w:r>
      <w:r w:rsidR="003C2A7E" w:rsidRPr="00B55EC8">
        <w:rPr>
          <w:color w:val="000000" w:themeColor="text1"/>
        </w:rPr>
        <w:t> </w:t>
      </w:r>
      <w:r w:rsidR="006576FE" w:rsidRPr="00B55EC8">
        <w:rPr>
          <w:color w:val="000000" w:themeColor="text1"/>
        </w:rPr>
        <w:t xml:space="preserve">12 </w:t>
      </w:r>
      <w:r w:rsidRPr="00B55EC8">
        <w:rPr>
          <w:color w:val="000000" w:themeColor="text1"/>
        </w:rPr>
        <w:t>series of amendments to this Regulation, for the vehicles that are not affected by the changes introduced by the 13 series of amendments.</w:t>
      </w:r>
    </w:p>
    <w:p w14:paraId="52A67650" w14:textId="0A3B611E"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12.8.6.</w:t>
      </w:r>
      <w:r w:rsidRPr="00B55EC8">
        <w:rPr>
          <w:color w:val="000000" w:themeColor="text1"/>
        </w:rPr>
        <w:tab/>
        <w:t>Contracting Parties applying this Regulation may grant type approvals according to any preceding series of amendments to this Regulation.</w:t>
      </w:r>
    </w:p>
    <w:p w14:paraId="5715BC8B" w14:textId="45445BC5" w:rsidR="00D24FB4" w:rsidRPr="00B55EC8" w:rsidRDefault="00D24FB4" w:rsidP="00D24FB4">
      <w:pPr>
        <w:spacing w:after="120" w:line="240" w:lineRule="auto"/>
        <w:ind w:left="2268" w:right="1134" w:hanging="1134"/>
        <w:jc w:val="both"/>
        <w:rPr>
          <w:color w:val="000000" w:themeColor="text1"/>
        </w:rPr>
      </w:pPr>
      <w:r w:rsidRPr="00B55EC8">
        <w:rPr>
          <w:color w:val="000000" w:themeColor="text1"/>
        </w:rPr>
        <w:t>12.8.7.</w:t>
      </w:r>
      <w:r w:rsidRPr="00B55EC8">
        <w:rPr>
          <w:color w:val="000000" w:themeColor="text1"/>
        </w:rPr>
        <w:tab/>
        <w:t>Contracting Parties applying this Regulation shall continue to grant extensions of existing approvals to any preceding series of amendments to this Regulation.</w:t>
      </w:r>
      <w:r w:rsidR="003A2586">
        <w:rPr>
          <w:color w:val="000000" w:themeColor="text1"/>
        </w:rPr>
        <w:t>"</w:t>
      </w:r>
    </w:p>
    <w:p w14:paraId="5022828F" w14:textId="77777777" w:rsidR="00EF6E81" w:rsidRDefault="00EF6E81">
      <w:pPr>
        <w:suppressAutoHyphens w:val="0"/>
        <w:spacing w:line="240" w:lineRule="auto"/>
        <w:rPr>
          <w:bCs/>
          <w:i/>
          <w:iCs/>
          <w:lang w:val="en-US"/>
        </w:rPr>
      </w:pPr>
      <w:r>
        <w:rPr>
          <w:bCs/>
          <w:i/>
          <w:iCs/>
          <w:lang w:val="en-US"/>
        </w:rPr>
        <w:br w:type="page"/>
      </w:r>
    </w:p>
    <w:p w14:paraId="454BCA19" w14:textId="22E8982C" w:rsidR="00D24FB4" w:rsidRDefault="00226696" w:rsidP="00D24FB4">
      <w:pPr>
        <w:spacing w:beforeLines="60" w:before="144" w:line="240" w:lineRule="auto"/>
        <w:ind w:left="1080" w:right="1133"/>
        <w:jc w:val="both"/>
        <w:rPr>
          <w:bCs/>
          <w:lang w:val="en-US"/>
        </w:rPr>
      </w:pPr>
      <w:r w:rsidRPr="0013701D">
        <w:rPr>
          <w:bCs/>
          <w:i/>
          <w:iCs/>
          <w:lang w:val="en-US"/>
        </w:rPr>
        <w:lastRenderedPageBreak/>
        <w:t>Annex 3,</w:t>
      </w:r>
      <w:r>
        <w:rPr>
          <w:bCs/>
          <w:lang w:val="en-US"/>
        </w:rPr>
        <w:t xml:space="preserve"> amend to read:</w:t>
      </w:r>
    </w:p>
    <w:p w14:paraId="7A4DAB9E" w14:textId="03B74EF9" w:rsidR="00226696" w:rsidRPr="004E114B" w:rsidRDefault="003A2586" w:rsidP="00226696">
      <w:pPr>
        <w:pStyle w:val="HChG"/>
      </w:pPr>
      <w:bookmarkStart w:id="1" w:name="_Toc381019022"/>
      <w:bookmarkStart w:id="2" w:name="_Toc381088831"/>
      <w:r>
        <w:t>"</w:t>
      </w:r>
      <w:r w:rsidR="00226696" w:rsidRPr="004E114B">
        <w:t>Annex 3</w:t>
      </w:r>
      <w:bookmarkEnd w:id="1"/>
      <w:bookmarkEnd w:id="2"/>
    </w:p>
    <w:p w14:paraId="10BDC26A" w14:textId="77777777" w:rsidR="00226696" w:rsidRPr="004E114B" w:rsidRDefault="00226696" w:rsidP="00226696">
      <w:pPr>
        <w:pStyle w:val="HChG"/>
      </w:pPr>
      <w:r w:rsidRPr="004E114B">
        <w:tab/>
      </w:r>
      <w:r w:rsidRPr="004E114B">
        <w:tab/>
      </w:r>
      <w:bookmarkStart w:id="3" w:name="_Toc381019023"/>
      <w:bookmarkStart w:id="4" w:name="_Toc381088832"/>
      <w:r w:rsidRPr="004E114B">
        <w:t>Arrangements of approval marks</w:t>
      </w:r>
      <w:bookmarkEnd w:id="3"/>
      <w:bookmarkEnd w:id="4"/>
      <w:r w:rsidRPr="004E114B">
        <w:t xml:space="preserve"> </w:t>
      </w:r>
    </w:p>
    <w:p w14:paraId="5AD81347" w14:textId="77777777" w:rsidR="00226696" w:rsidRPr="004E114B" w:rsidRDefault="00226696" w:rsidP="00226696">
      <w:pPr>
        <w:pStyle w:val="Heading1"/>
      </w:pPr>
      <w:bookmarkStart w:id="5" w:name="_Toc381019024"/>
      <w:bookmarkStart w:id="6" w:name="_Toc381088833"/>
      <w:r w:rsidRPr="004E114B">
        <w:rPr>
          <w:b/>
        </w:rPr>
        <w:t>Model A</w:t>
      </w:r>
      <w:r w:rsidRPr="004E114B">
        <w:rPr>
          <w:b/>
        </w:rPr>
        <w:br/>
      </w:r>
      <w:r w:rsidRPr="004E114B">
        <w:t>(See paragraph 4.4. of this Regulation)</w:t>
      </w:r>
      <w:bookmarkEnd w:id="5"/>
      <w:bookmarkEnd w:id="6"/>
    </w:p>
    <w:p w14:paraId="2E688288" w14:textId="331B7E52" w:rsidR="00226696" w:rsidRPr="004E114B" w:rsidRDefault="00226696" w:rsidP="00226696">
      <w:pPr>
        <w:tabs>
          <w:tab w:val="left" w:pos="-1440"/>
          <w:tab w:val="left" w:pos="-720"/>
          <w:tab w:val="left" w:pos="0"/>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pPr>
    </w:p>
    <w:p w14:paraId="7A6458EB" w14:textId="083318F3" w:rsidR="00226696" w:rsidRPr="004E114B" w:rsidRDefault="008362D6" w:rsidP="00226696">
      <w:pPr>
        <w:tabs>
          <w:tab w:val="left" w:pos="-1440"/>
          <w:tab w:val="left" w:pos="-720"/>
          <w:tab w:val="left" w:pos="0"/>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pPr>
      <w:r w:rsidRPr="004E114B">
        <w:rPr>
          <w:noProof/>
        </w:rPr>
        <w:drawing>
          <wp:inline distT="0" distB="0" distL="0" distR="0" wp14:anchorId="2B50CC3D" wp14:editId="4AD0024B">
            <wp:extent cx="4675444" cy="1056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396" b="10195"/>
                    <a:stretch/>
                  </pic:blipFill>
                  <pic:spPr bwMode="auto">
                    <a:xfrm>
                      <a:off x="0" y="0"/>
                      <a:ext cx="4676775" cy="1057205"/>
                    </a:xfrm>
                    <a:prstGeom prst="rect">
                      <a:avLst/>
                    </a:prstGeom>
                    <a:ln>
                      <a:noFill/>
                    </a:ln>
                    <a:extLst>
                      <a:ext uri="{53640926-AAD7-44D8-BBD7-CCE9431645EC}">
                        <a14:shadowObscured xmlns:a14="http://schemas.microsoft.com/office/drawing/2010/main"/>
                      </a:ext>
                    </a:extLst>
                  </pic:spPr>
                </pic:pic>
              </a:graphicData>
            </a:graphic>
          </wp:inline>
        </w:drawing>
      </w:r>
    </w:p>
    <w:p w14:paraId="76B43471" w14:textId="77326841" w:rsidR="00226696" w:rsidRPr="004E114B" w:rsidRDefault="00226696" w:rsidP="00226696">
      <w:pPr>
        <w:tabs>
          <w:tab w:val="right" w:pos="9470"/>
        </w:tabs>
        <w:ind w:right="-1" w:firstLine="7000"/>
      </w:pPr>
      <w:r w:rsidRPr="004E114B">
        <w:t>a = 8 mm min.</w:t>
      </w:r>
    </w:p>
    <w:p w14:paraId="7A4CC3AA" w14:textId="60CF4FB9" w:rsidR="00226696" w:rsidRPr="004E114B" w:rsidRDefault="00226696" w:rsidP="00226696">
      <w:pPr>
        <w:tabs>
          <w:tab w:val="left" w:pos="-1440"/>
          <w:tab w:val="left" w:pos="-720"/>
          <w:tab w:val="left" w:pos="0"/>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pPr>
    </w:p>
    <w:p w14:paraId="6DFB5142" w14:textId="3FA6FDE8" w:rsidR="00226696" w:rsidRPr="00EF6E81" w:rsidRDefault="00226696" w:rsidP="00226696">
      <w:pPr>
        <w:pStyle w:val="SingleTxtG"/>
        <w:spacing w:after="360"/>
        <w:ind w:firstLine="567"/>
      </w:pPr>
      <w:r w:rsidRPr="004E114B">
        <w:t xml:space="preserve">The above approval mark affixed to a vehicle shows that the vehicle type concerned has, with regard to braking, been approved in the United Kingdom (E 11) pursuant to Regulation No. 13 under approval number </w:t>
      </w:r>
      <w:r w:rsidRPr="00B55EC8">
        <w:t>1</w:t>
      </w:r>
      <w:r w:rsidR="008362D6" w:rsidRPr="00B55EC8">
        <w:t>3</w:t>
      </w:r>
      <w:r w:rsidRPr="004E114B">
        <w:t xml:space="preserve">2439. This number indicates that the approval was given in accordance with the requirements of Regulation No. 13 with the </w:t>
      </w:r>
      <w:r w:rsidRPr="00B55EC8">
        <w:t>1</w:t>
      </w:r>
      <w:r w:rsidR="008362D6" w:rsidRPr="00B55EC8">
        <w:t>3</w:t>
      </w:r>
      <w:r w:rsidRPr="004E114B">
        <w:t xml:space="preserve"> series of amendments incorporated. For vehicles of categories M</w:t>
      </w:r>
      <w:r w:rsidRPr="004E114B">
        <w:rPr>
          <w:vertAlign w:val="subscript"/>
        </w:rPr>
        <w:t>2</w:t>
      </w:r>
      <w:r w:rsidRPr="004E114B">
        <w:t xml:space="preserve"> and M</w:t>
      </w:r>
      <w:r w:rsidRPr="004E114B">
        <w:rPr>
          <w:vertAlign w:val="subscript"/>
        </w:rPr>
        <w:t>3</w:t>
      </w:r>
      <w:r w:rsidRPr="004E114B">
        <w:t xml:space="preserve">, this mark means that that </w:t>
      </w:r>
      <w:r w:rsidRPr="00EF6E81">
        <w:t>type of vehicle has undergone the Type-II test.</w:t>
      </w:r>
    </w:p>
    <w:p w14:paraId="5D693E98" w14:textId="77777777" w:rsidR="00226696" w:rsidRPr="00EF6E81" w:rsidRDefault="00226696" w:rsidP="00226696">
      <w:pPr>
        <w:pStyle w:val="Heading1"/>
        <w:rPr>
          <w:b/>
        </w:rPr>
      </w:pPr>
      <w:bookmarkStart w:id="7" w:name="_Toc381019025"/>
      <w:bookmarkStart w:id="8" w:name="_Toc381088834"/>
      <w:r w:rsidRPr="00EF6E81">
        <w:rPr>
          <w:b/>
        </w:rPr>
        <w:t>Model B</w:t>
      </w:r>
      <w:bookmarkEnd w:id="7"/>
      <w:bookmarkEnd w:id="8"/>
    </w:p>
    <w:p w14:paraId="29934388" w14:textId="77777777" w:rsidR="00226696" w:rsidRPr="00EF6E81" w:rsidRDefault="00226696" w:rsidP="00226696">
      <w:pPr>
        <w:pStyle w:val="SingleTxtG"/>
      </w:pPr>
      <w:r w:rsidRPr="00EF6E81">
        <w:t>(See paragraph 4.5. of this Regulation)</w:t>
      </w:r>
    </w:p>
    <w:p w14:paraId="11928AFB" w14:textId="77777777" w:rsidR="00226696" w:rsidRPr="00EF6E81" w:rsidRDefault="00226696" w:rsidP="00226696">
      <w:pPr>
        <w:tabs>
          <w:tab w:val="left" w:pos="-1440"/>
          <w:tab w:val="left" w:pos="-720"/>
          <w:tab w:val="left" w:pos="0"/>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pPr>
    </w:p>
    <w:p w14:paraId="3DEA791B" w14:textId="67486253" w:rsidR="00226696" w:rsidRPr="00EF6E81" w:rsidRDefault="008362D6" w:rsidP="00226696">
      <w:pPr>
        <w:tabs>
          <w:tab w:val="left" w:pos="-1440"/>
          <w:tab w:val="left" w:pos="-720"/>
          <w:tab w:val="left" w:pos="0"/>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pPr>
      <w:r w:rsidRPr="00EF6E81">
        <w:rPr>
          <w:noProof/>
        </w:rPr>
        <w:drawing>
          <wp:inline distT="0" distB="0" distL="0" distR="0" wp14:anchorId="5EF100D6" wp14:editId="5EBA0727">
            <wp:extent cx="480060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00600" cy="1181100"/>
                    </a:xfrm>
                    <a:prstGeom prst="rect">
                      <a:avLst/>
                    </a:prstGeom>
                  </pic:spPr>
                </pic:pic>
              </a:graphicData>
            </a:graphic>
          </wp:inline>
        </w:drawing>
      </w:r>
    </w:p>
    <w:p w14:paraId="6734C3F1" w14:textId="77777777" w:rsidR="00226696" w:rsidRPr="00EF6E81" w:rsidRDefault="00226696" w:rsidP="00226696">
      <w:pPr>
        <w:tabs>
          <w:tab w:val="right" w:pos="9470"/>
        </w:tabs>
        <w:ind w:right="-1" w:firstLine="7000"/>
      </w:pPr>
      <w:r w:rsidRPr="00EF6E81">
        <w:t>a = 8 mm min.</w:t>
      </w:r>
    </w:p>
    <w:p w14:paraId="6E4DEB29" w14:textId="77777777" w:rsidR="00226696" w:rsidRPr="00EF6E81" w:rsidRDefault="00226696" w:rsidP="00226696">
      <w:pPr>
        <w:tabs>
          <w:tab w:val="left" w:pos="-1440"/>
          <w:tab w:val="left" w:pos="-720"/>
          <w:tab w:val="left" w:pos="0"/>
          <w:tab w:val="left" w:pos="10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pPr>
    </w:p>
    <w:p w14:paraId="4FBE7DAF" w14:textId="77777777" w:rsidR="00EF6E81" w:rsidRDefault="00226696" w:rsidP="00EF6E81">
      <w:pPr>
        <w:pStyle w:val="SingleTxtG"/>
        <w:ind w:firstLine="567"/>
      </w:pPr>
      <w:r w:rsidRPr="00EF6E81">
        <w:t>The above approval mark affixed to a vehicle shows that the vehicle type concerned has, with regard to braking, been approved in the United Kingdom (E 11) pursuant to Regulation No. 13. For vehicles of categories M</w:t>
      </w:r>
      <w:r w:rsidRPr="00EF6E81">
        <w:rPr>
          <w:vertAlign w:val="subscript"/>
        </w:rPr>
        <w:t>2</w:t>
      </w:r>
      <w:r w:rsidRPr="00EF6E81">
        <w:t xml:space="preserve"> and M</w:t>
      </w:r>
      <w:r w:rsidRPr="00EF6E81">
        <w:rPr>
          <w:vertAlign w:val="subscript"/>
        </w:rPr>
        <w:t>3</w:t>
      </w:r>
      <w:r w:rsidRPr="00EF6E81">
        <w:t>, this mark means that the type of vehicle has undergone the Type-IIA test.</w:t>
      </w:r>
      <w:bookmarkStart w:id="9" w:name="_Toc381019026"/>
      <w:bookmarkStart w:id="10" w:name="_Toc381088835"/>
    </w:p>
    <w:p w14:paraId="498922B1" w14:textId="77777777" w:rsidR="00EF6E81" w:rsidRDefault="00EF6E81">
      <w:pPr>
        <w:suppressAutoHyphens w:val="0"/>
        <w:spacing w:line="240" w:lineRule="auto"/>
      </w:pPr>
      <w:r>
        <w:br w:type="page"/>
      </w:r>
    </w:p>
    <w:p w14:paraId="05DA7129" w14:textId="59E88D7F" w:rsidR="00226696" w:rsidRPr="004E114B" w:rsidRDefault="00226696" w:rsidP="00EF6E81">
      <w:pPr>
        <w:pStyle w:val="SingleTxtG"/>
        <w:jc w:val="left"/>
      </w:pPr>
      <w:r w:rsidRPr="00EF6E81">
        <w:rPr>
          <w:rStyle w:val="SingleTxtGChar"/>
          <w:b/>
          <w:bCs/>
        </w:rPr>
        <w:t>Model C</w:t>
      </w:r>
      <w:r w:rsidRPr="00EF6E81">
        <w:br/>
      </w:r>
      <w:r w:rsidRPr="004E114B">
        <w:t>(See paragraph 4.6. of this Regulation)</w:t>
      </w:r>
      <w:bookmarkEnd w:id="9"/>
      <w:bookmarkEnd w:id="10"/>
    </w:p>
    <w:p w14:paraId="2833EBD1" w14:textId="77777777" w:rsidR="00226696" w:rsidRPr="004E114B" w:rsidRDefault="00226696" w:rsidP="00226696">
      <w:pPr>
        <w:keepNext/>
        <w:keepLines/>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AEA740F" w14:textId="25E1D668" w:rsidR="00226696" w:rsidRPr="004E114B" w:rsidRDefault="008362D6" w:rsidP="00226696">
      <w:pPr>
        <w:keepNext/>
        <w:keepLines/>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E114B">
        <w:rPr>
          <w:noProof/>
        </w:rPr>
        <w:drawing>
          <wp:inline distT="0" distB="0" distL="0" distR="0" wp14:anchorId="63EB2A3F" wp14:editId="4FC0A441">
            <wp:extent cx="4419600" cy="962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9600" cy="962025"/>
                    </a:xfrm>
                    <a:prstGeom prst="rect">
                      <a:avLst/>
                    </a:prstGeom>
                  </pic:spPr>
                </pic:pic>
              </a:graphicData>
            </a:graphic>
          </wp:inline>
        </w:drawing>
      </w:r>
    </w:p>
    <w:p w14:paraId="3F735A10" w14:textId="77777777" w:rsidR="00226696" w:rsidRPr="004E114B" w:rsidRDefault="00226696" w:rsidP="00226696">
      <w:pPr>
        <w:keepNext/>
        <w:keepLines/>
        <w:tabs>
          <w:tab w:val="right" w:pos="9470"/>
        </w:tabs>
        <w:ind w:firstLine="7200"/>
      </w:pPr>
      <w:r w:rsidRPr="004E114B">
        <w:t>a = 8mm min.</w:t>
      </w:r>
    </w:p>
    <w:p w14:paraId="4752DFF8" w14:textId="77777777" w:rsidR="00226696" w:rsidRPr="004E114B" w:rsidRDefault="00226696" w:rsidP="00226696">
      <w:pPr>
        <w:keepNext/>
        <w:keepLines/>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FBB80E8" w14:textId="5A10BA57" w:rsidR="00226696" w:rsidRPr="004E114B" w:rsidRDefault="00226696" w:rsidP="008362D6">
      <w:pPr>
        <w:pStyle w:val="SingleTxtG"/>
      </w:pPr>
      <w:r w:rsidRPr="004E114B">
        <w:t>The above approval mark affixed to a vehicle shows that the vehicle type concerned has been approved in the United Kingdom (E 11) pursuant to Regulations Nos. 13 and 24.</w:t>
      </w:r>
      <w:r w:rsidRPr="004E114B">
        <w:rPr>
          <w:rStyle w:val="FootnoteReference"/>
        </w:rPr>
        <w:footnoteReference w:id="3"/>
      </w:r>
      <w:r w:rsidRPr="004E114B">
        <w:t xml:space="preserve"> (In the case of the latter Regulation the corrected absorption coefficient is 1.30 m</w:t>
      </w:r>
      <w:r w:rsidRPr="004E114B">
        <w:rPr>
          <w:vertAlign w:val="superscript"/>
        </w:rPr>
        <w:t>-1</w:t>
      </w:r>
      <w:r w:rsidRPr="004E114B">
        <w:t>.)</w:t>
      </w:r>
      <w:r w:rsidR="003A2586">
        <w:t>"</w:t>
      </w:r>
    </w:p>
    <w:p w14:paraId="420680E9" w14:textId="2DFEAA22" w:rsidR="008F6074" w:rsidRPr="003854D6" w:rsidRDefault="008F6074" w:rsidP="008F6074">
      <w:pPr>
        <w:pStyle w:val="SingleTxtG"/>
        <w:spacing w:before="240" w:after="0"/>
        <w:jc w:val="center"/>
        <w:rPr>
          <w:rFonts w:eastAsia="SimSun"/>
          <w:u w:val="single"/>
        </w:rPr>
      </w:pPr>
      <w:r w:rsidRPr="003854D6">
        <w:rPr>
          <w:rFonts w:eastAsia="SimSun"/>
          <w:u w:val="single"/>
        </w:rPr>
        <w:tab/>
      </w:r>
      <w:r w:rsidRPr="003854D6">
        <w:rPr>
          <w:rFonts w:eastAsia="SimSun"/>
          <w:u w:val="single"/>
        </w:rPr>
        <w:tab/>
      </w:r>
      <w:r w:rsidR="00C01088" w:rsidRPr="003854D6">
        <w:rPr>
          <w:rFonts w:eastAsia="SimSun"/>
          <w:u w:val="single"/>
        </w:rPr>
        <w:tab/>
      </w:r>
      <w:r w:rsidRPr="003854D6">
        <w:rPr>
          <w:rFonts w:eastAsia="SimSun"/>
          <w:u w:val="single"/>
        </w:rPr>
        <w:tab/>
      </w:r>
    </w:p>
    <w:sectPr w:rsidR="008F6074" w:rsidRPr="003854D6" w:rsidSect="00C01088">
      <w:headerReference w:type="even" r:id="rId15"/>
      <w:headerReference w:type="default" r:id="rId16"/>
      <w:footerReference w:type="even" r:id="rId17"/>
      <w:footerReference w:type="default" r:id="rId18"/>
      <w:footerReference w:type="first" r:id="rId19"/>
      <w:endnotePr>
        <w:numFmt w:val="decimal"/>
      </w:endnotePr>
      <w:type w:val="continuous"/>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249B" w14:textId="77777777" w:rsidR="00F44308" w:rsidRDefault="00F44308"/>
  </w:endnote>
  <w:endnote w:type="continuationSeparator" w:id="0">
    <w:p w14:paraId="7AE30C82" w14:textId="77777777" w:rsidR="00F44308" w:rsidRDefault="00F44308"/>
  </w:endnote>
  <w:endnote w:type="continuationNotice" w:id="1">
    <w:p w14:paraId="576C32CB" w14:textId="77777777" w:rsidR="00F44308" w:rsidRDefault="00F4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F10F" w14:textId="4D969341" w:rsidR="001007B7" w:rsidRPr="00844BB6" w:rsidRDefault="001007B7" w:rsidP="00844BB6">
    <w:pPr>
      <w:pStyle w:val="Footer"/>
      <w:tabs>
        <w:tab w:val="right" w:pos="9638"/>
      </w:tabs>
      <w:rPr>
        <w:sz w:val="18"/>
      </w:rPr>
    </w:pPr>
    <w:r w:rsidRPr="00844BB6">
      <w:rPr>
        <w:b/>
        <w:sz w:val="18"/>
      </w:rPr>
      <w:fldChar w:fldCharType="begin"/>
    </w:r>
    <w:r w:rsidRPr="00844BB6">
      <w:rPr>
        <w:b/>
        <w:sz w:val="18"/>
      </w:rPr>
      <w:instrText xml:space="preserve"> PAGE  \* MERGEFORMAT </w:instrText>
    </w:r>
    <w:r w:rsidRPr="00844BB6">
      <w:rPr>
        <w:b/>
        <w:sz w:val="18"/>
      </w:rPr>
      <w:fldChar w:fldCharType="separate"/>
    </w:r>
    <w:r>
      <w:rPr>
        <w:b/>
        <w:noProof/>
        <w:sz w:val="18"/>
      </w:rPr>
      <w:t>28</w:t>
    </w:r>
    <w:r w:rsidRPr="00844BB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1861" w14:textId="10A58C7F" w:rsidR="001007B7" w:rsidRPr="00844BB6" w:rsidRDefault="001007B7" w:rsidP="00844BB6">
    <w:pPr>
      <w:pStyle w:val="Footer"/>
      <w:tabs>
        <w:tab w:val="right" w:pos="9638"/>
      </w:tabs>
      <w:rPr>
        <w:b/>
        <w:sz w:val="18"/>
      </w:rPr>
    </w:pPr>
    <w:r>
      <w:tab/>
    </w:r>
    <w:r w:rsidRPr="00844BB6">
      <w:rPr>
        <w:b/>
        <w:sz w:val="18"/>
      </w:rPr>
      <w:fldChar w:fldCharType="begin"/>
    </w:r>
    <w:r w:rsidRPr="00844BB6">
      <w:rPr>
        <w:b/>
        <w:sz w:val="18"/>
      </w:rPr>
      <w:instrText xml:space="preserve"> PAGE  \* MERGEFORMAT </w:instrText>
    </w:r>
    <w:r w:rsidRPr="00844BB6">
      <w:rPr>
        <w:b/>
        <w:sz w:val="18"/>
      </w:rPr>
      <w:fldChar w:fldCharType="separate"/>
    </w:r>
    <w:r>
      <w:rPr>
        <w:b/>
        <w:noProof/>
        <w:sz w:val="18"/>
      </w:rPr>
      <w:t>27</w:t>
    </w:r>
    <w:r w:rsidRPr="00844BB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3BF5" w14:textId="3FBB489E" w:rsidR="00F82A7C" w:rsidRDefault="00F82A7C" w:rsidP="00F82A7C">
    <w:pPr>
      <w:pStyle w:val="Footer"/>
    </w:pPr>
    <w:bookmarkStart w:id="11" w:name="_GoBack"/>
    <w:bookmarkEnd w:id="11"/>
    <w:r>
      <w:rPr>
        <w:noProof/>
        <w:lang w:val="en-US" w:eastAsia="zh-CN"/>
      </w:rPr>
      <w:drawing>
        <wp:anchor distT="0" distB="0" distL="114300" distR="114300" simplePos="0" relativeHeight="251659264" behindDoc="1" locked="1" layoutInCell="1" allowOverlap="1" wp14:anchorId="687BEABF" wp14:editId="74E9930D">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DDA8A6" w14:textId="2A945733" w:rsidR="00F82A7C" w:rsidRPr="00F82A7C" w:rsidRDefault="00F82A7C" w:rsidP="00F82A7C">
    <w:pPr>
      <w:pStyle w:val="Footer"/>
      <w:ind w:right="1134"/>
      <w:rPr>
        <w:sz w:val="20"/>
      </w:rPr>
    </w:pPr>
    <w:r>
      <w:rPr>
        <w:sz w:val="20"/>
      </w:rPr>
      <w:t>GE.23-06505(E)</w:t>
    </w:r>
    <w:r>
      <w:rPr>
        <w:noProof/>
        <w:sz w:val="20"/>
      </w:rPr>
      <w:drawing>
        <wp:anchor distT="0" distB="0" distL="114300" distR="114300" simplePos="0" relativeHeight="251660288" behindDoc="0" locked="0" layoutInCell="1" allowOverlap="1" wp14:anchorId="156C878F" wp14:editId="6F6F555D">
          <wp:simplePos x="0" y="0"/>
          <wp:positionH relativeFrom="margin">
            <wp:posOffset>5615940</wp:posOffset>
          </wp:positionH>
          <wp:positionV relativeFrom="margin">
            <wp:posOffset>8905875</wp:posOffset>
          </wp:positionV>
          <wp:extent cx="561975" cy="561975"/>
          <wp:effectExtent l="0" t="0" r="9525" b="952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B9FB" w14:textId="77777777" w:rsidR="00F44308" w:rsidRPr="000B175B" w:rsidRDefault="00F44308" w:rsidP="000B175B">
      <w:pPr>
        <w:tabs>
          <w:tab w:val="right" w:pos="2155"/>
        </w:tabs>
        <w:spacing w:after="80"/>
        <w:ind w:left="680"/>
        <w:rPr>
          <w:u w:val="single"/>
        </w:rPr>
      </w:pPr>
      <w:r>
        <w:rPr>
          <w:u w:val="single"/>
        </w:rPr>
        <w:tab/>
      </w:r>
    </w:p>
  </w:footnote>
  <w:footnote w:type="continuationSeparator" w:id="0">
    <w:p w14:paraId="54E7FEF9" w14:textId="77777777" w:rsidR="00F44308" w:rsidRPr="00FC68B7" w:rsidRDefault="00F44308" w:rsidP="00FC68B7">
      <w:pPr>
        <w:tabs>
          <w:tab w:val="left" w:pos="2155"/>
        </w:tabs>
        <w:spacing w:after="80"/>
        <w:ind w:left="680"/>
        <w:rPr>
          <w:u w:val="single"/>
        </w:rPr>
      </w:pPr>
      <w:r>
        <w:rPr>
          <w:u w:val="single"/>
        </w:rPr>
        <w:tab/>
      </w:r>
    </w:p>
  </w:footnote>
  <w:footnote w:type="continuationNotice" w:id="1">
    <w:p w14:paraId="62875647" w14:textId="77777777" w:rsidR="00F44308" w:rsidRDefault="00F44308"/>
  </w:footnote>
  <w:footnote w:id="2">
    <w:p w14:paraId="0D1084AB" w14:textId="77777777" w:rsidR="00581165" w:rsidRDefault="00581165" w:rsidP="00581165">
      <w:pPr>
        <w:pStyle w:val="FootnoteText"/>
      </w:pPr>
      <w:r w:rsidRPr="00316D2D">
        <w:rPr>
          <w:rStyle w:val="FootnoteReference"/>
        </w:rPr>
        <w:tab/>
      </w:r>
      <w:r w:rsidRPr="00316D2D">
        <w:rPr>
          <w:rStyle w:val="FootnoteReference"/>
          <w:sz w:val="20"/>
        </w:rPr>
        <w:t>*</w:t>
      </w:r>
      <w:r>
        <w:tab/>
      </w:r>
      <w:r w:rsidRPr="0083584F">
        <w:rPr>
          <w:szCs w:val="18"/>
          <w:lang w:val="en-US"/>
        </w:rPr>
        <w:t>In accordance with the programme of work of the Inland Transport Committee for 202</w:t>
      </w:r>
      <w:r>
        <w:rPr>
          <w:szCs w:val="18"/>
          <w:lang w:val="en-US"/>
        </w:rPr>
        <w:t>3</w:t>
      </w:r>
      <w:r w:rsidRPr="0083584F">
        <w:rPr>
          <w:szCs w:val="18"/>
          <w:lang w:val="en-US"/>
        </w:rPr>
        <w:t xml:space="preserve"> as outlined in proposed programme budget for 202</w:t>
      </w:r>
      <w:r>
        <w:rPr>
          <w:szCs w:val="18"/>
          <w:lang w:val="en-US"/>
        </w:rPr>
        <w:t>3</w:t>
      </w:r>
      <w:r w:rsidRPr="0083584F">
        <w:rPr>
          <w:szCs w:val="18"/>
          <w:lang w:val="en-US"/>
        </w:rPr>
        <w:t xml:space="preserve"> (A/7</w:t>
      </w:r>
      <w:r>
        <w:rPr>
          <w:szCs w:val="18"/>
          <w:lang w:val="en-US"/>
        </w:rPr>
        <w:t>7</w:t>
      </w:r>
      <w:r w:rsidRPr="0083584F">
        <w:rPr>
          <w:szCs w:val="18"/>
          <w:lang w:val="en-US"/>
        </w:rPr>
        <w:t>/6 (Sect.20), para 20.6), the World Forum will develop, harmonize and update UN Regulations in order to enhance the performance of vehicles. The present document is submitted in conformity with that mandate</w:t>
      </w:r>
      <w:r>
        <w:rPr>
          <w:szCs w:val="18"/>
          <w:lang w:val="en-US"/>
        </w:rPr>
        <w:t>.</w:t>
      </w:r>
    </w:p>
  </w:footnote>
  <w:footnote w:id="3">
    <w:p w14:paraId="780BF5CC" w14:textId="77777777" w:rsidR="00226696" w:rsidRPr="007129E7" w:rsidRDefault="00226696" w:rsidP="00226696">
      <w:pPr>
        <w:pStyle w:val="FootnoteText"/>
        <w:rPr>
          <w:lang w:val="en-US"/>
        </w:rPr>
      </w:pPr>
      <w:r>
        <w:tab/>
      </w:r>
      <w:r>
        <w:rPr>
          <w:rStyle w:val="FootnoteReference"/>
        </w:rPr>
        <w:footnoteRef/>
      </w:r>
      <w:r>
        <w:tab/>
        <w:t>This number is given merely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5018" w14:textId="244051CB" w:rsidR="008B1D72" w:rsidRPr="00844BB6" w:rsidRDefault="001007B7" w:rsidP="008B1D72">
    <w:pPr>
      <w:pStyle w:val="Header"/>
      <w:tabs>
        <w:tab w:val="left" w:pos="5381"/>
      </w:tabs>
    </w:pPr>
    <w:r w:rsidRPr="00AC722F">
      <w:t>ECE/TRANS/WP.29/202</w:t>
    </w:r>
    <w:r w:rsidR="004D2842" w:rsidRPr="00AC722F">
      <w:t>3</w:t>
    </w:r>
    <w:r w:rsidRPr="00AC722F">
      <w:t>/</w:t>
    </w:r>
    <w:r w:rsidR="00AC722F" w:rsidRPr="00AC722F">
      <w:t>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1FC7" w14:textId="6E7DAA47" w:rsidR="001007B7" w:rsidRPr="00844BB6" w:rsidRDefault="001007B7" w:rsidP="00844BB6">
    <w:pPr>
      <w:pStyle w:val="Header"/>
      <w:jc w:val="right"/>
    </w:pPr>
    <w:r w:rsidRPr="00AC722F">
      <w:t>ECE/TRANS/WP.29/202</w:t>
    </w:r>
    <w:r w:rsidR="00F14E02" w:rsidRPr="00AC722F">
      <w:t>3</w:t>
    </w:r>
    <w:r w:rsidRPr="00AC722F">
      <w:t>/</w:t>
    </w:r>
    <w:r w:rsidR="00AC722F" w:rsidRPr="00AC722F">
      <w:t>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D7081C"/>
    <w:multiLevelType w:val="hybridMultilevel"/>
    <w:tmpl w:val="5C0A6E6E"/>
    <w:lvl w:ilvl="0" w:tplc="3D50805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98722521">
    <w:abstractNumId w:val="1"/>
  </w:num>
  <w:num w:numId="2" w16cid:durableId="2095933759">
    <w:abstractNumId w:val="0"/>
  </w:num>
  <w:num w:numId="3" w16cid:durableId="1737242104">
    <w:abstractNumId w:val="2"/>
  </w:num>
  <w:num w:numId="4" w16cid:durableId="946816641">
    <w:abstractNumId w:val="3"/>
  </w:num>
  <w:num w:numId="5" w16cid:durableId="193155685">
    <w:abstractNumId w:val="8"/>
  </w:num>
  <w:num w:numId="6" w16cid:durableId="802886448">
    <w:abstractNumId w:val="9"/>
  </w:num>
  <w:num w:numId="7" w16cid:durableId="1015766465">
    <w:abstractNumId w:val="7"/>
  </w:num>
  <w:num w:numId="8" w16cid:durableId="302194977">
    <w:abstractNumId w:val="6"/>
  </w:num>
  <w:num w:numId="9" w16cid:durableId="397167184">
    <w:abstractNumId w:val="5"/>
  </w:num>
  <w:num w:numId="10" w16cid:durableId="718087997">
    <w:abstractNumId w:val="4"/>
  </w:num>
  <w:num w:numId="11" w16cid:durableId="123694483">
    <w:abstractNumId w:val="14"/>
  </w:num>
  <w:num w:numId="12" w16cid:durableId="1681081947">
    <w:abstractNumId w:val="12"/>
  </w:num>
  <w:num w:numId="13" w16cid:durableId="1204289897">
    <w:abstractNumId w:val="10"/>
  </w:num>
  <w:num w:numId="14" w16cid:durableId="1181748526">
    <w:abstractNumId w:val="15"/>
  </w:num>
  <w:num w:numId="15" w16cid:durableId="1380475043">
    <w:abstractNumId w:val="16"/>
  </w:num>
  <w:num w:numId="16" w16cid:durableId="381448588">
    <w:abstractNumId w:val="11"/>
  </w:num>
  <w:num w:numId="17" w16cid:durableId="195378461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IE" w:vendorID="64" w:dllVersion="6" w:nlCheck="1" w:checkStyle="1"/>
  <w:activeWritingStyle w:appName="MSWord" w:lang="fr-FR" w:vendorID="64" w:dllVersion="4096" w:nlCheck="1" w:checkStyle="0"/>
  <w:activeWritingStyle w:appName="MSWord" w:lang="en-IE" w:vendorID="64" w:dllVersion="4096" w:nlCheck="1" w:checkStyle="0"/>
  <w:activeWritingStyle w:appName="MSWord" w:lang="en-IE" w:vendorID="64" w:dllVersion="0" w:nlCheck="1" w:checkStyle="0"/>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NTM0sDA1MbI0sbRU0lEKTi0uzszPAykwqgUA+M4P5SwAAAA="/>
    <w:docVar w:name="LW_DocType" w:val="TRANS_WP29_2009_E"/>
  </w:docVars>
  <w:rsids>
    <w:rsidRoot w:val="00844BB6"/>
    <w:rsid w:val="000028EE"/>
    <w:rsid w:val="00002BE4"/>
    <w:rsid w:val="00004907"/>
    <w:rsid w:val="00006BD0"/>
    <w:rsid w:val="00007DCB"/>
    <w:rsid w:val="00010D64"/>
    <w:rsid w:val="00015D5D"/>
    <w:rsid w:val="00017CE9"/>
    <w:rsid w:val="00022671"/>
    <w:rsid w:val="0002658E"/>
    <w:rsid w:val="00030303"/>
    <w:rsid w:val="000319BD"/>
    <w:rsid w:val="00031AC6"/>
    <w:rsid w:val="00035B92"/>
    <w:rsid w:val="00037649"/>
    <w:rsid w:val="000429A4"/>
    <w:rsid w:val="000444F6"/>
    <w:rsid w:val="0004548E"/>
    <w:rsid w:val="00046B1F"/>
    <w:rsid w:val="00047DEE"/>
    <w:rsid w:val="00050374"/>
    <w:rsid w:val="00050724"/>
    <w:rsid w:val="00050F6B"/>
    <w:rsid w:val="0005211F"/>
    <w:rsid w:val="00052635"/>
    <w:rsid w:val="00053D1A"/>
    <w:rsid w:val="00057E97"/>
    <w:rsid w:val="00062A4B"/>
    <w:rsid w:val="000646F4"/>
    <w:rsid w:val="00064BDE"/>
    <w:rsid w:val="00067127"/>
    <w:rsid w:val="00072C8C"/>
    <w:rsid w:val="00072EEC"/>
    <w:rsid w:val="000733B5"/>
    <w:rsid w:val="00075B8B"/>
    <w:rsid w:val="00076E2E"/>
    <w:rsid w:val="0007784A"/>
    <w:rsid w:val="00080037"/>
    <w:rsid w:val="00081815"/>
    <w:rsid w:val="00083A5A"/>
    <w:rsid w:val="00083C10"/>
    <w:rsid w:val="00084110"/>
    <w:rsid w:val="00086624"/>
    <w:rsid w:val="000905A1"/>
    <w:rsid w:val="00091F30"/>
    <w:rsid w:val="00092CC5"/>
    <w:rsid w:val="00092FA1"/>
    <w:rsid w:val="000931C0"/>
    <w:rsid w:val="0009582C"/>
    <w:rsid w:val="000A21A2"/>
    <w:rsid w:val="000A2337"/>
    <w:rsid w:val="000A2C4C"/>
    <w:rsid w:val="000A2C63"/>
    <w:rsid w:val="000A7277"/>
    <w:rsid w:val="000B0595"/>
    <w:rsid w:val="000B0835"/>
    <w:rsid w:val="000B175B"/>
    <w:rsid w:val="000B2776"/>
    <w:rsid w:val="000B2F02"/>
    <w:rsid w:val="000B3A0F"/>
    <w:rsid w:val="000B44F2"/>
    <w:rsid w:val="000B4EF7"/>
    <w:rsid w:val="000B5F4A"/>
    <w:rsid w:val="000B61C9"/>
    <w:rsid w:val="000C2C03"/>
    <w:rsid w:val="000C2D2E"/>
    <w:rsid w:val="000C2F51"/>
    <w:rsid w:val="000C797D"/>
    <w:rsid w:val="000C7CF3"/>
    <w:rsid w:val="000D1860"/>
    <w:rsid w:val="000D30B4"/>
    <w:rsid w:val="000D77C0"/>
    <w:rsid w:val="000E0415"/>
    <w:rsid w:val="000E041C"/>
    <w:rsid w:val="000E34CF"/>
    <w:rsid w:val="000E687C"/>
    <w:rsid w:val="000F0991"/>
    <w:rsid w:val="000F3077"/>
    <w:rsid w:val="000F45E6"/>
    <w:rsid w:val="000F5CDA"/>
    <w:rsid w:val="000F63DF"/>
    <w:rsid w:val="001007B7"/>
    <w:rsid w:val="00101EDE"/>
    <w:rsid w:val="0010298E"/>
    <w:rsid w:val="001103AA"/>
    <w:rsid w:val="0011337D"/>
    <w:rsid w:val="00114B96"/>
    <w:rsid w:val="00114C84"/>
    <w:rsid w:val="0011664F"/>
    <w:rsid w:val="0011666B"/>
    <w:rsid w:val="00117BC9"/>
    <w:rsid w:val="00120568"/>
    <w:rsid w:val="00121DC8"/>
    <w:rsid w:val="00122628"/>
    <w:rsid w:val="001242E7"/>
    <w:rsid w:val="001246FC"/>
    <w:rsid w:val="0012504F"/>
    <w:rsid w:val="001268BF"/>
    <w:rsid w:val="0012714C"/>
    <w:rsid w:val="00130DFB"/>
    <w:rsid w:val="001326B0"/>
    <w:rsid w:val="00133CFC"/>
    <w:rsid w:val="00135769"/>
    <w:rsid w:val="0013701D"/>
    <w:rsid w:val="00141447"/>
    <w:rsid w:val="00144EA3"/>
    <w:rsid w:val="00152F62"/>
    <w:rsid w:val="00153482"/>
    <w:rsid w:val="0015356B"/>
    <w:rsid w:val="00153D6B"/>
    <w:rsid w:val="0015582B"/>
    <w:rsid w:val="00155860"/>
    <w:rsid w:val="00162D02"/>
    <w:rsid w:val="00165208"/>
    <w:rsid w:val="00165589"/>
    <w:rsid w:val="00165F3A"/>
    <w:rsid w:val="0016604C"/>
    <w:rsid w:val="00171B54"/>
    <w:rsid w:val="00173250"/>
    <w:rsid w:val="00174427"/>
    <w:rsid w:val="00174891"/>
    <w:rsid w:val="001809C5"/>
    <w:rsid w:val="00181412"/>
    <w:rsid w:val="001816FA"/>
    <w:rsid w:val="001821A8"/>
    <w:rsid w:val="00182290"/>
    <w:rsid w:val="00182746"/>
    <w:rsid w:val="001831CF"/>
    <w:rsid w:val="001903DA"/>
    <w:rsid w:val="00192B19"/>
    <w:rsid w:val="0019312D"/>
    <w:rsid w:val="00193F6B"/>
    <w:rsid w:val="001942C8"/>
    <w:rsid w:val="00196955"/>
    <w:rsid w:val="00197CDE"/>
    <w:rsid w:val="001A05E3"/>
    <w:rsid w:val="001A1646"/>
    <w:rsid w:val="001A2DC2"/>
    <w:rsid w:val="001A36DE"/>
    <w:rsid w:val="001A3955"/>
    <w:rsid w:val="001B09D7"/>
    <w:rsid w:val="001B4B04"/>
    <w:rsid w:val="001B58EE"/>
    <w:rsid w:val="001B61B6"/>
    <w:rsid w:val="001C1C50"/>
    <w:rsid w:val="001C490A"/>
    <w:rsid w:val="001C4E43"/>
    <w:rsid w:val="001C56D4"/>
    <w:rsid w:val="001C6663"/>
    <w:rsid w:val="001C6E4D"/>
    <w:rsid w:val="001C7895"/>
    <w:rsid w:val="001D0C8C"/>
    <w:rsid w:val="001D1419"/>
    <w:rsid w:val="001D15B1"/>
    <w:rsid w:val="001D26DF"/>
    <w:rsid w:val="001D3A03"/>
    <w:rsid w:val="001E2C4A"/>
    <w:rsid w:val="001E5C30"/>
    <w:rsid w:val="001E7B67"/>
    <w:rsid w:val="001F278D"/>
    <w:rsid w:val="001F42B0"/>
    <w:rsid w:val="001F481A"/>
    <w:rsid w:val="001F5B9F"/>
    <w:rsid w:val="001F5CCF"/>
    <w:rsid w:val="00202DA8"/>
    <w:rsid w:val="002110B1"/>
    <w:rsid w:val="002111A6"/>
    <w:rsid w:val="00211E0B"/>
    <w:rsid w:val="0021251E"/>
    <w:rsid w:val="0021308D"/>
    <w:rsid w:val="002135BB"/>
    <w:rsid w:val="002169BD"/>
    <w:rsid w:val="0022167D"/>
    <w:rsid w:val="00222A27"/>
    <w:rsid w:val="00226696"/>
    <w:rsid w:val="00230029"/>
    <w:rsid w:val="00230299"/>
    <w:rsid w:val="00231510"/>
    <w:rsid w:val="00234ADC"/>
    <w:rsid w:val="00237857"/>
    <w:rsid w:val="00240805"/>
    <w:rsid w:val="00240A82"/>
    <w:rsid w:val="0024271C"/>
    <w:rsid w:val="00244A67"/>
    <w:rsid w:val="00245396"/>
    <w:rsid w:val="00245A5D"/>
    <w:rsid w:val="0024772E"/>
    <w:rsid w:val="002525C6"/>
    <w:rsid w:val="0025740F"/>
    <w:rsid w:val="0026041E"/>
    <w:rsid w:val="002639F6"/>
    <w:rsid w:val="0026412D"/>
    <w:rsid w:val="00265A56"/>
    <w:rsid w:val="0026709C"/>
    <w:rsid w:val="00267F5F"/>
    <w:rsid w:val="00270124"/>
    <w:rsid w:val="00271D78"/>
    <w:rsid w:val="0027258B"/>
    <w:rsid w:val="002727DC"/>
    <w:rsid w:val="00272EC3"/>
    <w:rsid w:val="002731E3"/>
    <w:rsid w:val="002749CD"/>
    <w:rsid w:val="002755EB"/>
    <w:rsid w:val="002758FB"/>
    <w:rsid w:val="00280F90"/>
    <w:rsid w:val="00285D1B"/>
    <w:rsid w:val="00286B4D"/>
    <w:rsid w:val="00287CF6"/>
    <w:rsid w:val="00292C62"/>
    <w:rsid w:val="0029324C"/>
    <w:rsid w:val="00294109"/>
    <w:rsid w:val="002941EE"/>
    <w:rsid w:val="0029640E"/>
    <w:rsid w:val="002978EB"/>
    <w:rsid w:val="002A07AE"/>
    <w:rsid w:val="002A0E22"/>
    <w:rsid w:val="002A6F8E"/>
    <w:rsid w:val="002A730A"/>
    <w:rsid w:val="002B13FB"/>
    <w:rsid w:val="002B2288"/>
    <w:rsid w:val="002B2D35"/>
    <w:rsid w:val="002B5F0B"/>
    <w:rsid w:val="002B6A6D"/>
    <w:rsid w:val="002B7379"/>
    <w:rsid w:val="002B7C3C"/>
    <w:rsid w:val="002C446B"/>
    <w:rsid w:val="002D07AD"/>
    <w:rsid w:val="002D463A"/>
    <w:rsid w:val="002D4643"/>
    <w:rsid w:val="002E07F8"/>
    <w:rsid w:val="002E207F"/>
    <w:rsid w:val="002E2767"/>
    <w:rsid w:val="002E4CBF"/>
    <w:rsid w:val="002E51AD"/>
    <w:rsid w:val="002E54DE"/>
    <w:rsid w:val="002E64ED"/>
    <w:rsid w:val="002F0243"/>
    <w:rsid w:val="002F119A"/>
    <w:rsid w:val="002F175C"/>
    <w:rsid w:val="002F4662"/>
    <w:rsid w:val="002F7DE0"/>
    <w:rsid w:val="00300EE7"/>
    <w:rsid w:val="00302E18"/>
    <w:rsid w:val="00302F55"/>
    <w:rsid w:val="00305995"/>
    <w:rsid w:val="003076D4"/>
    <w:rsid w:val="003078A0"/>
    <w:rsid w:val="00310A53"/>
    <w:rsid w:val="00310AF9"/>
    <w:rsid w:val="00310D36"/>
    <w:rsid w:val="00311040"/>
    <w:rsid w:val="00314755"/>
    <w:rsid w:val="00315F4D"/>
    <w:rsid w:val="00317F9B"/>
    <w:rsid w:val="003229D8"/>
    <w:rsid w:val="00323391"/>
    <w:rsid w:val="00325C9F"/>
    <w:rsid w:val="00327125"/>
    <w:rsid w:val="003364F7"/>
    <w:rsid w:val="00340256"/>
    <w:rsid w:val="003451AD"/>
    <w:rsid w:val="00347177"/>
    <w:rsid w:val="00350A6E"/>
    <w:rsid w:val="00352709"/>
    <w:rsid w:val="00356422"/>
    <w:rsid w:val="00361653"/>
    <w:rsid w:val="003619B5"/>
    <w:rsid w:val="00361AC3"/>
    <w:rsid w:val="00362914"/>
    <w:rsid w:val="00365763"/>
    <w:rsid w:val="00365CF7"/>
    <w:rsid w:val="003667DC"/>
    <w:rsid w:val="00366C39"/>
    <w:rsid w:val="00371178"/>
    <w:rsid w:val="00371C3C"/>
    <w:rsid w:val="003732C0"/>
    <w:rsid w:val="00374643"/>
    <w:rsid w:val="00376675"/>
    <w:rsid w:val="003778E3"/>
    <w:rsid w:val="00382FB4"/>
    <w:rsid w:val="00382FFC"/>
    <w:rsid w:val="0038332E"/>
    <w:rsid w:val="003854D6"/>
    <w:rsid w:val="00386BB2"/>
    <w:rsid w:val="00391A84"/>
    <w:rsid w:val="00392E47"/>
    <w:rsid w:val="00394DCA"/>
    <w:rsid w:val="0039710C"/>
    <w:rsid w:val="00397432"/>
    <w:rsid w:val="003A2586"/>
    <w:rsid w:val="003A547D"/>
    <w:rsid w:val="003A5F76"/>
    <w:rsid w:val="003A6810"/>
    <w:rsid w:val="003B1A66"/>
    <w:rsid w:val="003B313F"/>
    <w:rsid w:val="003B4C23"/>
    <w:rsid w:val="003C0049"/>
    <w:rsid w:val="003C132F"/>
    <w:rsid w:val="003C2A7E"/>
    <w:rsid w:val="003C2CC4"/>
    <w:rsid w:val="003C3E06"/>
    <w:rsid w:val="003C4373"/>
    <w:rsid w:val="003C4887"/>
    <w:rsid w:val="003C5060"/>
    <w:rsid w:val="003C534D"/>
    <w:rsid w:val="003C54BB"/>
    <w:rsid w:val="003D0729"/>
    <w:rsid w:val="003D188B"/>
    <w:rsid w:val="003D4B23"/>
    <w:rsid w:val="003D5E11"/>
    <w:rsid w:val="003E130E"/>
    <w:rsid w:val="003E350C"/>
    <w:rsid w:val="003E4645"/>
    <w:rsid w:val="003E49AA"/>
    <w:rsid w:val="003E4CC6"/>
    <w:rsid w:val="003E7CFA"/>
    <w:rsid w:val="003F09D3"/>
    <w:rsid w:val="003F09FB"/>
    <w:rsid w:val="003F0C22"/>
    <w:rsid w:val="003F1D39"/>
    <w:rsid w:val="003F5B8E"/>
    <w:rsid w:val="003F5CB3"/>
    <w:rsid w:val="004000C3"/>
    <w:rsid w:val="004023C4"/>
    <w:rsid w:val="004028C8"/>
    <w:rsid w:val="00406026"/>
    <w:rsid w:val="00410548"/>
    <w:rsid w:val="00410C89"/>
    <w:rsid w:val="0041174E"/>
    <w:rsid w:val="00412125"/>
    <w:rsid w:val="00417281"/>
    <w:rsid w:val="00421E4F"/>
    <w:rsid w:val="00422E03"/>
    <w:rsid w:val="00423620"/>
    <w:rsid w:val="0042491E"/>
    <w:rsid w:val="004256DD"/>
    <w:rsid w:val="00426B9B"/>
    <w:rsid w:val="00427A7A"/>
    <w:rsid w:val="00430358"/>
    <w:rsid w:val="004325CB"/>
    <w:rsid w:val="004350F8"/>
    <w:rsid w:val="00437B66"/>
    <w:rsid w:val="004413E7"/>
    <w:rsid w:val="00442A83"/>
    <w:rsid w:val="00443BBC"/>
    <w:rsid w:val="0044636E"/>
    <w:rsid w:val="0044642F"/>
    <w:rsid w:val="00446EAD"/>
    <w:rsid w:val="004500C7"/>
    <w:rsid w:val="0045203D"/>
    <w:rsid w:val="0045495B"/>
    <w:rsid w:val="004561E5"/>
    <w:rsid w:val="004579E7"/>
    <w:rsid w:val="00461E6D"/>
    <w:rsid w:val="00462D52"/>
    <w:rsid w:val="00463863"/>
    <w:rsid w:val="0046553D"/>
    <w:rsid w:val="004747F7"/>
    <w:rsid w:val="0047562C"/>
    <w:rsid w:val="00483160"/>
    <w:rsid w:val="0048397A"/>
    <w:rsid w:val="0048426D"/>
    <w:rsid w:val="00484D6A"/>
    <w:rsid w:val="00485CBB"/>
    <w:rsid w:val="004866B7"/>
    <w:rsid w:val="00486B5D"/>
    <w:rsid w:val="004900AA"/>
    <w:rsid w:val="0049131A"/>
    <w:rsid w:val="00496A98"/>
    <w:rsid w:val="004A5A1C"/>
    <w:rsid w:val="004A7100"/>
    <w:rsid w:val="004B0DC1"/>
    <w:rsid w:val="004C00F8"/>
    <w:rsid w:val="004C11F1"/>
    <w:rsid w:val="004C2461"/>
    <w:rsid w:val="004C4906"/>
    <w:rsid w:val="004C4CB4"/>
    <w:rsid w:val="004C4E98"/>
    <w:rsid w:val="004C7462"/>
    <w:rsid w:val="004C74B0"/>
    <w:rsid w:val="004D0F9A"/>
    <w:rsid w:val="004D2842"/>
    <w:rsid w:val="004D62C2"/>
    <w:rsid w:val="004E114B"/>
    <w:rsid w:val="004E71CD"/>
    <w:rsid w:val="004E73F6"/>
    <w:rsid w:val="004E77B2"/>
    <w:rsid w:val="004F331E"/>
    <w:rsid w:val="004F511F"/>
    <w:rsid w:val="004F6A33"/>
    <w:rsid w:val="004F781F"/>
    <w:rsid w:val="00501CA5"/>
    <w:rsid w:val="00503150"/>
    <w:rsid w:val="0050325F"/>
    <w:rsid w:val="005036DB"/>
    <w:rsid w:val="00503C77"/>
    <w:rsid w:val="00504B2D"/>
    <w:rsid w:val="00506A99"/>
    <w:rsid w:val="00507ACB"/>
    <w:rsid w:val="00515C2C"/>
    <w:rsid w:val="00516059"/>
    <w:rsid w:val="00517332"/>
    <w:rsid w:val="0052136D"/>
    <w:rsid w:val="00522338"/>
    <w:rsid w:val="0052477C"/>
    <w:rsid w:val="0052565E"/>
    <w:rsid w:val="00525AA1"/>
    <w:rsid w:val="005265F3"/>
    <w:rsid w:val="005268DD"/>
    <w:rsid w:val="00526F73"/>
    <w:rsid w:val="0052775E"/>
    <w:rsid w:val="00530477"/>
    <w:rsid w:val="00530CC5"/>
    <w:rsid w:val="00530CE1"/>
    <w:rsid w:val="00533335"/>
    <w:rsid w:val="0053571D"/>
    <w:rsid w:val="005420F2"/>
    <w:rsid w:val="005452B2"/>
    <w:rsid w:val="005463C5"/>
    <w:rsid w:val="00553A49"/>
    <w:rsid w:val="00553C98"/>
    <w:rsid w:val="00554093"/>
    <w:rsid w:val="005554EA"/>
    <w:rsid w:val="005556CB"/>
    <w:rsid w:val="005559AC"/>
    <w:rsid w:val="00561777"/>
    <w:rsid w:val="0056209A"/>
    <w:rsid w:val="00562286"/>
    <w:rsid w:val="005628B6"/>
    <w:rsid w:val="00563012"/>
    <w:rsid w:val="00567704"/>
    <w:rsid w:val="00571D37"/>
    <w:rsid w:val="005724AB"/>
    <w:rsid w:val="00572802"/>
    <w:rsid w:val="00573ADF"/>
    <w:rsid w:val="005768FE"/>
    <w:rsid w:val="00581165"/>
    <w:rsid w:val="00584B6A"/>
    <w:rsid w:val="0058651B"/>
    <w:rsid w:val="00590FBF"/>
    <w:rsid w:val="005941EC"/>
    <w:rsid w:val="00596744"/>
    <w:rsid w:val="0059724D"/>
    <w:rsid w:val="00597421"/>
    <w:rsid w:val="005A0B63"/>
    <w:rsid w:val="005A1C80"/>
    <w:rsid w:val="005A6C50"/>
    <w:rsid w:val="005B0155"/>
    <w:rsid w:val="005B10D5"/>
    <w:rsid w:val="005B13ED"/>
    <w:rsid w:val="005B143A"/>
    <w:rsid w:val="005B17DC"/>
    <w:rsid w:val="005B2BB7"/>
    <w:rsid w:val="005B320C"/>
    <w:rsid w:val="005B3DB3"/>
    <w:rsid w:val="005B4E13"/>
    <w:rsid w:val="005B7AC9"/>
    <w:rsid w:val="005B7C50"/>
    <w:rsid w:val="005C3335"/>
    <w:rsid w:val="005C342F"/>
    <w:rsid w:val="005C6FD1"/>
    <w:rsid w:val="005C7D1E"/>
    <w:rsid w:val="005D56EB"/>
    <w:rsid w:val="005D5E99"/>
    <w:rsid w:val="005D66A8"/>
    <w:rsid w:val="005D732C"/>
    <w:rsid w:val="005E1406"/>
    <w:rsid w:val="005E4898"/>
    <w:rsid w:val="005E7168"/>
    <w:rsid w:val="005E757D"/>
    <w:rsid w:val="005F7B75"/>
    <w:rsid w:val="006001EE"/>
    <w:rsid w:val="00604E0B"/>
    <w:rsid w:val="00605042"/>
    <w:rsid w:val="0060530A"/>
    <w:rsid w:val="00606950"/>
    <w:rsid w:val="0061033F"/>
    <w:rsid w:val="00611FC4"/>
    <w:rsid w:val="006162DA"/>
    <w:rsid w:val="006176FB"/>
    <w:rsid w:val="00625969"/>
    <w:rsid w:val="00626544"/>
    <w:rsid w:val="00631872"/>
    <w:rsid w:val="0063702A"/>
    <w:rsid w:val="00640B26"/>
    <w:rsid w:val="006412EB"/>
    <w:rsid w:val="006444AF"/>
    <w:rsid w:val="00652D0A"/>
    <w:rsid w:val="00655E14"/>
    <w:rsid w:val="006576FE"/>
    <w:rsid w:val="0065770E"/>
    <w:rsid w:val="00660C4F"/>
    <w:rsid w:val="00660D13"/>
    <w:rsid w:val="00662BB6"/>
    <w:rsid w:val="00666436"/>
    <w:rsid w:val="00671B51"/>
    <w:rsid w:val="0067362F"/>
    <w:rsid w:val="00675923"/>
    <w:rsid w:val="00676606"/>
    <w:rsid w:val="006823C3"/>
    <w:rsid w:val="00684C21"/>
    <w:rsid w:val="0069026B"/>
    <w:rsid w:val="0069617E"/>
    <w:rsid w:val="00696F4E"/>
    <w:rsid w:val="00697BFA"/>
    <w:rsid w:val="006A2530"/>
    <w:rsid w:val="006B0710"/>
    <w:rsid w:val="006B5286"/>
    <w:rsid w:val="006B54FC"/>
    <w:rsid w:val="006C3589"/>
    <w:rsid w:val="006C3CDA"/>
    <w:rsid w:val="006C5959"/>
    <w:rsid w:val="006D1EDB"/>
    <w:rsid w:val="006D21FB"/>
    <w:rsid w:val="006D37AF"/>
    <w:rsid w:val="006D5042"/>
    <w:rsid w:val="006D51D0"/>
    <w:rsid w:val="006D5FB9"/>
    <w:rsid w:val="006D658E"/>
    <w:rsid w:val="006D7E68"/>
    <w:rsid w:val="006E03D6"/>
    <w:rsid w:val="006E1E59"/>
    <w:rsid w:val="006E4E1B"/>
    <w:rsid w:val="006E564B"/>
    <w:rsid w:val="006E7099"/>
    <w:rsid w:val="006E7191"/>
    <w:rsid w:val="006E7644"/>
    <w:rsid w:val="006F30C7"/>
    <w:rsid w:val="006F3648"/>
    <w:rsid w:val="006F5D97"/>
    <w:rsid w:val="00702037"/>
    <w:rsid w:val="00703577"/>
    <w:rsid w:val="00704147"/>
    <w:rsid w:val="00704490"/>
    <w:rsid w:val="00705894"/>
    <w:rsid w:val="00707212"/>
    <w:rsid w:val="007102B4"/>
    <w:rsid w:val="00714D51"/>
    <w:rsid w:val="00716B42"/>
    <w:rsid w:val="007174B8"/>
    <w:rsid w:val="00721624"/>
    <w:rsid w:val="007246B0"/>
    <w:rsid w:val="0072632A"/>
    <w:rsid w:val="00731A65"/>
    <w:rsid w:val="00731C3D"/>
    <w:rsid w:val="007327D5"/>
    <w:rsid w:val="00737B66"/>
    <w:rsid w:val="00740A9A"/>
    <w:rsid w:val="00741583"/>
    <w:rsid w:val="007427D9"/>
    <w:rsid w:val="00742935"/>
    <w:rsid w:val="007436BD"/>
    <w:rsid w:val="007442EF"/>
    <w:rsid w:val="007454A2"/>
    <w:rsid w:val="00747E46"/>
    <w:rsid w:val="00752D13"/>
    <w:rsid w:val="00752E99"/>
    <w:rsid w:val="0075321C"/>
    <w:rsid w:val="00757B7C"/>
    <w:rsid w:val="00761A56"/>
    <w:rsid w:val="007625AE"/>
    <w:rsid w:val="007629C8"/>
    <w:rsid w:val="0076402E"/>
    <w:rsid w:val="0077047D"/>
    <w:rsid w:val="0077286E"/>
    <w:rsid w:val="00772B02"/>
    <w:rsid w:val="00773190"/>
    <w:rsid w:val="007763E4"/>
    <w:rsid w:val="0077693E"/>
    <w:rsid w:val="00783F5A"/>
    <w:rsid w:val="00784089"/>
    <w:rsid w:val="00791895"/>
    <w:rsid w:val="0079333E"/>
    <w:rsid w:val="007935B7"/>
    <w:rsid w:val="0079534D"/>
    <w:rsid w:val="007959E6"/>
    <w:rsid w:val="00797A20"/>
    <w:rsid w:val="007A0E8C"/>
    <w:rsid w:val="007A3283"/>
    <w:rsid w:val="007A3C0D"/>
    <w:rsid w:val="007A57BD"/>
    <w:rsid w:val="007A6DA0"/>
    <w:rsid w:val="007B0428"/>
    <w:rsid w:val="007B32AB"/>
    <w:rsid w:val="007B3BDE"/>
    <w:rsid w:val="007B6BA5"/>
    <w:rsid w:val="007B6CCE"/>
    <w:rsid w:val="007C1BB1"/>
    <w:rsid w:val="007C3390"/>
    <w:rsid w:val="007C482C"/>
    <w:rsid w:val="007C4F4B"/>
    <w:rsid w:val="007C5091"/>
    <w:rsid w:val="007C5394"/>
    <w:rsid w:val="007C6AB6"/>
    <w:rsid w:val="007D00C5"/>
    <w:rsid w:val="007D1588"/>
    <w:rsid w:val="007D3DD3"/>
    <w:rsid w:val="007D6741"/>
    <w:rsid w:val="007D677E"/>
    <w:rsid w:val="007E01E9"/>
    <w:rsid w:val="007E1088"/>
    <w:rsid w:val="007E18FE"/>
    <w:rsid w:val="007E21D0"/>
    <w:rsid w:val="007E2401"/>
    <w:rsid w:val="007E4A9D"/>
    <w:rsid w:val="007E61DF"/>
    <w:rsid w:val="007E63F3"/>
    <w:rsid w:val="007E6B31"/>
    <w:rsid w:val="007F2313"/>
    <w:rsid w:val="007F2FA2"/>
    <w:rsid w:val="007F3B49"/>
    <w:rsid w:val="007F6611"/>
    <w:rsid w:val="0080095B"/>
    <w:rsid w:val="00805831"/>
    <w:rsid w:val="00807111"/>
    <w:rsid w:val="00807FE6"/>
    <w:rsid w:val="008113D4"/>
    <w:rsid w:val="00811920"/>
    <w:rsid w:val="00812ECD"/>
    <w:rsid w:val="00815AD0"/>
    <w:rsid w:val="00815EDB"/>
    <w:rsid w:val="008205DC"/>
    <w:rsid w:val="00823777"/>
    <w:rsid w:val="008242D7"/>
    <w:rsid w:val="008255E2"/>
    <w:rsid w:val="008257B1"/>
    <w:rsid w:val="00832334"/>
    <w:rsid w:val="008342F3"/>
    <w:rsid w:val="00834F10"/>
    <w:rsid w:val="008352B4"/>
    <w:rsid w:val="00836213"/>
    <w:rsid w:val="008362D6"/>
    <w:rsid w:val="008408D1"/>
    <w:rsid w:val="00841235"/>
    <w:rsid w:val="00841FC7"/>
    <w:rsid w:val="00842CDE"/>
    <w:rsid w:val="00843191"/>
    <w:rsid w:val="008435F9"/>
    <w:rsid w:val="00843767"/>
    <w:rsid w:val="00843A04"/>
    <w:rsid w:val="00844BB6"/>
    <w:rsid w:val="00851017"/>
    <w:rsid w:val="00852508"/>
    <w:rsid w:val="00854847"/>
    <w:rsid w:val="00862B0B"/>
    <w:rsid w:val="00863894"/>
    <w:rsid w:val="00864579"/>
    <w:rsid w:val="00866153"/>
    <w:rsid w:val="008679D9"/>
    <w:rsid w:val="00870534"/>
    <w:rsid w:val="008725AE"/>
    <w:rsid w:val="00872639"/>
    <w:rsid w:val="008734C6"/>
    <w:rsid w:val="00873723"/>
    <w:rsid w:val="00873D05"/>
    <w:rsid w:val="0087473E"/>
    <w:rsid w:val="00875E22"/>
    <w:rsid w:val="00876670"/>
    <w:rsid w:val="008777F3"/>
    <w:rsid w:val="00880C90"/>
    <w:rsid w:val="0088201E"/>
    <w:rsid w:val="008823EA"/>
    <w:rsid w:val="00882EF3"/>
    <w:rsid w:val="008841F1"/>
    <w:rsid w:val="008878DE"/>
    <w:rsid w:val="0089094D"/>
    <w:rsid w:val="008916DB"/>
    <w:rsid w:val="008926F2"/>
    <w:rsid w:val="008979B1"/>
    <w:rsid w:val="008A1ED5"/>
    <w:rsid w:val="008A20ED"/>
    <w:rsid w:val="008A4D2C"/>
    <w:rsid w:val="008A610B"/>
    <w:rsid w:val="008A614E"/>
    <w:rsid w:val="008A6B25"/>
    <w:rsid w:val="008A6C4F"/>
    <w:rsid w:val="008B1D72"/>
    <w:rsid w:val="008B1F03"/>
    <w:rsid w:val="008B2335"/>
    <w:rsid w:val="008B2E36"/>
    <w:rsid w:val="008B62C0"/>
    <w:rsid w:val="008C2DA4"/>
    <w:rsid w:val="008D2A0A"/>
    <w:rsid w:val="008D3949"/>
    <w:rsid w:val="008D4FB5"/>
    <w:rsid w:val="008D527E"/>
    <w:rsid w:val="008D633F"/>
    <w:rsid w:val="008E005B"/>
    <w:rsid w:val="008E0678"/>
    <w:rsid w:val="008E15D4"/>
    <w:rsid w:val="008E7B30"/>
    <w:rsid w:val="008F0BD7"/>
    <w:rsid w:val="008F2F82"/>
    <w:rsid w:val="008F31D2"/>
    <w:rsid w:val="008F3FEC"/>
    <w:rsid w:val="008F6074"/>
    <w:rsid w:val="00900DFA"/>
    <w:rsid w:val="00900E23"/>
    <w:rsid w:val="00901DEC"/>
    <w:rsid w:val="00902E5F"/>
    <w:rsid w:val="00905287"/>
    <w:rsid w:val="00905BEC"/>
    <w:rsid w:val="00906436"/>
    <w:rsid w:val="00913D72"/>
    <w:rsid w:val="009143FA"/>
    <w:rsid w:val="00914487"/>
    <w:rsid w:val="009145DB"/>
    <w:rsid w:val="00915EF6"/>
    <w:rsid w:val="009204B0"/>
    <w:rsid w:val="00920901"/>
    <w:rsid w:val="009223CA"/>
    <w:rsid w:val="009351E5"/>
    <w:rsid w:val="00940F93"/>
    <w:rsid w:val="00941911"/>
    <w:rsid w:val="009448C3"/>
    <w:rsid w:val="00947AC2"/>
    <w:rsid w:val="00947D8A"/>
    <w:rsid w:val="0095011F"/>
    <w:rsid w:val="00950224"/>
    <w:rsid w:val="009522C0"/>
    <w:rsid w:val="009562A2"/>
    <w:rsid w:val="009562AA"/>
    <w:rsid w:val="0096058D"/>
    <w:rsid w:val="00961324"/>
    <w:rsid w:val="00961DCD"/>
    <w:rsid w:val="00961E22"/>
    <w:rsid w:val="00961E9C"/>
    <w:rsid w:val="00965307"/>
    <w:rsid w:val="00965B01"/>
    <w:rsid w:val="00965D5D"/>
    <w:rsid w:val="00966CBE"/>
    <w:rsid w:val="00967AA5"/>
    <w:rsid w:val="00970493"/>
    <w:rsid w:val="00970D86"/>
    <w:rsid w:val="00971D77"/>
    <w:rsid w:val="009736A9"/>
    <w:rsid w:val="009760F3"/>
    <w:rsid w:val="00976CFB"/>
    <w:rsid w:val="00982240"/>
    <w:rsid w:val="009829E3"/>
    <w:rsid w:val="00984940"/>
    <w:rsid w:val="009851A1"/>
    <w:rsid w:val="00985775"/>
    <w:rsid w:val="00987D21"/>
    <w:rsid w:val="00993E9E"/>
    <w:rsid w:val="0099587D"/>
    <w:rsid w:val="00997D1B"/>
    <w:rsid w:val="009A0830"/>
    <w:rsid w:val="009A0E8D"/>
    <w:rsid w:val="009A21D0"/>
    <w:rsid w:val="009A390C"/>
    <w:rsid w:val="009A769A"/>
    <w:rsid w:val="009B018F"/>
    <w:rsid w:val="009B1B82"/>
    <w:rsid w:val="009B24E3"/>
    <w:rsid w:val="009B26E7"/>
    <w:rsid w:val="009B441F"/>
    <w:rsid w:val="009B64BB"/>
    <w:rsid w:val="009C053D"/>
    <w:rsid w:val="009C2EC7"/>
    <w:rsid w:val="009C580F"/>
    <w:rsid w:val="009C6ABE"/>
    <w:rsid w:val="009C7C95"/>
    <w:rsid w:val="009D6657"/>
    <w:rsid w:val="009E1235"/>
    <w:rsid w:val="009E3648"/>
    <w:rsid w:val="009E50BF"/>
    <w:rsid w:val="009E5BB3"/>
    <w:rsid w:val="009E6465"/>
    <w:rsid w:val="009E6F9C"/>
    <w:rsid w:val="009F064D"/>
    <w:rsid w:val="009F1A57"/>
    <w:rsid w:val="009F2DB5"/>
    <w:rsid w:val="009F52EC"/>
    <w:rsid w:val="00A00697"/>
    <w:rsid w:val="00A00A3F"/>
    <w:rsid w:val="00A01489"/>
    <w:rsid w:val="00A035DC"/>
    <w:rsid w:val="00A03CD2"/>
    <w:rsid w:val="00A060BE"/>
    <w:rsid w:val="00A079FB"/>
    <w:rsid w:val="00A147C8"/>
    <w:rsid w:val="00A17776"/>
    <w:rsid w:val="00A17BD0"/>
    <w:rsid w:val="00A23E2F"/>
    <w:rsid w:val="00A23FC6"/>
    <w:rsid w:val="00A2616C"/>
    <w:rsid w:val="00A3026E"/>
    <w:rsid w:val="00A3129D"/>
    <w:rsid w:val="00A33649"/>
    <w:rsid w:val="00A336DB"/>
    <w:rsid w:val="00A338F1"/>
    <w:rsid w:val="00A35BE0"/>
    <w:rsid w:val="00A3695E"/>
    <w:rsid w:val="00A375F4"/>
    <w:rsid w:val="00A41496"/>
    <w:rsid w:val="00A463F6"/>
    <w:rsid w:val="00A46484"/>
    <w:rsid w:val="00A46F00"/>
    <w:rsid w:val="00A5265F"/>
    <w:rsid w:val="00A53313"/>
    <w:rsid w:val="00A54499"/>
    <w:rsid w:val="00A56792"/>
    <w:rsid w:val="00A6129C"/>
    <w:rsid w:val="00A613E6"/>
    <w:rsid w:val="00A62664"/>
    <w:rsid w:val="00A664C3"/>
    <w:rsid w:val="00A72F22"/>
    <w:rsid w:val="00A7360F"/>
    <w:rsid w:val="00A748A6"/>
    <w:rsid w:val="00A761D2"/>
    <w:rsid w:val="00A769F4"/>
    <w:rsid w:val="00A76A35"/>
    <w:rsid w:val="00A76E34"/>
    <w:rsid w:val="00A776B4"/>
    <w:rsid w:val="00A82FC3"/>
    <w:rsid w:val="00A84DD5"/>
    <w:rsid w:val="00A85F9E"/>
    <w:rsid w:val="00A86820"/>
    <w:rsid w:val="00A90569"/>
    <w:rsid w:val="00A91698"/>
    <w:rsid w:val="00A92750"/>
    <w:rsid w:val="00A92CEA"/>
    <w:rsid w:val="00A94361"/>
    <w:rsid w:val="00A94DA1"/>
    <w:rsid w:val="00A95552"/>
    <w:rsid w:val="00AA05FE"/>
    <w:rsid w:val="00AA17DA"/>
    <w:rsid w:val="00AA291F"/>
    <w:rsid w:val="00AA293C"/>
    <w:rsid w:val="00AA4342"/>
    <w:rsid w:val="00AB667F"/>
    <w:rsid w:val="00AC0878"/>
    <w:rsid w:val="00AC0EFB"/>
    <w:rsid w:val="00AC214F"/>
    <w:rsid w:val="00AC3CF5"/>
    <w:rsid w:val="00AC722F"/>
    <w:rsid w:val="00AC763B"/>
    <w:rsid w:val="00AD18A9"/>
    <w:rsid w:val="00AD2481"/>
    <w:rsid w:val="00AD4126"/>
    <w:rsid w:val="00AD425D"/>
    <w:rsid w:val="00AD4874"/>
    <w:rsid w:val="00AD507F"/>
    <w:rsid w:val="00AE0312"/>
    <w:rsid w:val="00AE035E"/>
    <w:rsid w:val="00AE1E19"/>
    <w:rsid w:val="00AE44EF"/>
    <w:rsid w:val="00AF247E"/>
    <w:rsid w:val="00AF3D55"/>
    <w:rsid w:val="00AF4298"/>
    <w:rsid w:val="00B000B3"/>
    <w:rsid w:val="00B0360C"/>
    <w:rsid w:val="00B06031"/>
    <w:rsid w:val="00B06328"/>
    <w:rsid w:val="00B06C5C"/>
    <w:rsid w:val="00B120EB"/>
    <w:rsid w:val="00B144C2"/>
    <w:rsid w:val="00B15F7C"/>
    <w:rsid w:val="00B17155"/>
    <w:rsid w:val="00B21341"/>
    <w:rsid w:val="00B25C1F"/>
    <w:rsid w:val="00B26102"/>
    <w:rsid w:val="00B27C3A"/>
    <w:rsid w:val="00B27DC5"/>
    <w:rsid w:val="00B30179"/>
    <w:rsid w:val="00B3069B"/>
    <w:rsid w:val="00B41EC5"/>
    <w:rsid w:val="00B421C1"/>
    <w:rsid w:val="00B42AC0"/>
    <w:rsid w:val="00B46869"/>
    <w:rsid w:val="00B46C1D"/>
    <w:rsid w:val="00B4760C"/>
    <w:rsid w:val="00B50044"/>
    <w:rsid w:val="00B50790"/>
    <w:rsid w:val="00B5083C"/>
    <w:rsid w:val="00B5221B"/>
    <w:rsid w:val="00B53C21"/>
    <w:rsid w:val="00B55C71"/>
    <w:rsid w:val="00B55EC8"/>
    <w:rsid w:val="00B56B11"/>
    <w:rsid w:val="00B56E4A"/>
    <w:rsid w:val="00B56E9C"/>
    <w:rsid w:val="00B57A9D"/>
    <w:rsid w:val="00B62EA8"/>
    <w:rsid w:val="00B62F5C"/>
    <w:rsid w:val="00B64208"/>
    <w:rsid w:val="00B647B7"/>
    <w:rsid w:val="00B64B1F"/>
    <w:rsid w:val="00B64C72"/>
    <w:rsid w:val="00B6553F"/>
    <w:rsid w:val="00B65BDE"/>
    <w:rsid w:val="00B65D86"/>
    <w:rsid w:val="00B67275"/>
    <w:rsid w:val="00B72DCE"/>
    <w:rsid w:val="00B77D05"/>
    <w:rsid w:val="00B81206"/>
    <w:rsid w:val="00B8157D"/>
    <w:rsid w:val="00B81E12"/>
    <w:rsid w:val="00B82BA7"/>
    <w:rsid w:val="00B84AC8"/>
    <w:rsid w:val="00B900BC"/>
    <w:rsid w:val="00B928AD"/>
    <w:rsid w:val="00B92DE8"/>
    <w:rsid w:val="00BA4152"/>
    <w:rsid w:val="00BB3D3B"/>
    <w:rsid w:val="00BB42A9"/>
    <w:rsid w:val="00BB4732"/>
    <w:rsid w:val="00BB6CB6"/>
    <w:rsid w:val="00BC3035"/>
    <w:rsid w:val="00BC3FA0"/>
    <w:rsid w:val="00BC4FA0"/>
    <w:rsid w:val="00BC72D8"/>
    <w:rsid w:val="00BC74E9"/>
    <w:rsid w:val="00BD2251"/>
    <w:rsid w:val="00BD3D14"/>
    <w:rsid w:val="00BD4817"/>
    <w:rsid w:val="00BD5F70"/>
    <w:rsid w:val="00BD69BB"/>
    <w:rsid w:val="00BE26AC"/>
    <w:rsid w:val="00BE325A"/>
    <w:rsid w:val="00BE3CBD"/>
    <w:rsid w:val="00BE438C"/>
    <w:rsid w:val="00BE4CAB"/>
    <w:rsid w:val="00BE6E6B"/>
    <w:rsid w:val="00BE7EC8"/>
    <w:rsid w:val="00BF30B3"/>
    <w:rsid w:val="00BF367B"/>
    <w:rsid w:val="00BF4E07"/>
    <w:rsid w:val="00BF68A8"/>
    <w:rsid w:val="00BF6DED"/>
    <w:rsid w:val="00C01088"/>
    <w:rsid w:val="00C01D9D"/>
    <w:rsid w:val="00C02557"/>
    <w:rsid w:val="00C04F78"/>
    <w:rsid w:val="00C11A03"/>
    <w:rsid w:val="00C12F0A"/>
    <w:rsid w:val="00C139C5"/>
    <w:rsid w:val="00C14B9E"/>
    <w:rsid w:val="00C2071E"/>
    <w:rsid w:val="00C22C0C"/>
    <w:rsid w:val="00C2660C"/>
    <w:rsid w:val="00C27CF1"/>
    <w:rsid w:val="00C315D6"/>
    <w:rsid w:val="00C3699D"/>
    <w:rsid w:val="00C36CE1"/>
    <w:rsid w:val="00C406C9"/>
    <w:rsid w:val="00C40E15"/>
    <w:rsid w:val="00C42C37"/>
    <w:rsid w:val="00C43196"/>
    <w:rsid w:val="00C4354F"/>
    <w:rsid w:val="00C4523D"/>
    <w:rsid w:val="00C4527F"/>
    <w:rsid w:val="00C463DD"/>
    <w:rsid w:val="00C4724C"/>
    <w:rsid w:val="00C50EAD"/>
    <w:rsid w:val="00C51A41"/>
    <w:rsid w:val="00C51FF8"/>
    <w:rsid w:val="00C53B8A"/>
    <w:rsid w:val="00C629A0"/>
    <w:rsid w:val="00C640D9"/>
    <w:rsid w:val="00C64629"/>
    <w:rsid w:val="00C64DA6"/>
    <w:rsid w:val="00C67EB4"/>
    <w:rsid w:val="00C70EDA"/>
    <w:rsid w:val="00C717AF"/>
    <w:rsid w:val="00C740FB"/>
    <w:rsid w:val="00C745C3"/>
    <w:rsid w:val="00C772EF"/>
    <w:rsid w:val="00C82926"/>
    <w:rsid w:val="00C84110"/>
    <w:rsid w:val="00C9142E"/>
    <w:rsid w:val="00C96DF2"/>
    <w:rsid w:val="00CA34A3"/>
    <w:rsid w:val="00CA4331"/>
    <w:rsid w:val="00CA7F5A"/>
    <w:rsid w:val="00CB3A5A"/>
    <w:rsid w:val="00CB3E03"/>
    <w:rsid w:val="00CB458C"/>
    <w:rsid w:val="00CC0A0D"/>
    <w:rsid w:val="00CC5155"/>
    <w:rsid w:val="00CC5282"/>
    <w:rsid w:val="00CC6A64"/>
    <w:rsid w:val="00CD0BC6"/>
    <w:rsid w:val="00CD4AA6"/>
    <w:rsid w:val="00CD4E63"/>
    <w:rsid w:val="00CD5733"/>
    <w:rsid w:val="00CD6632"/>
    <w:rsid w:val="00CE2FCD"/>
    <w:rsid w:val="00CE4A8F"/>
    <w:rsid w:val="00CE4B26"/>
    <w:rsid w:val="00CE77FA"/>
    <w:rsid w:val="00CF0BE7"/>
    <w:rsid w:val="00CF160C"/>
    <w:rsid w:val="00CF2076"/>
    <w:rsid w:val="00D0144D"/>
    <w:rsid w:val="00D02A03"/>
    <w:rsid w:val="00D044C8"/>
    <w:rsid w:val="00D135F9"/>
    <w:rsid w:val="00D15453"/>
    <w:rsid w:val="00D2031B"/>
    <w:rsid w:val="00D213A9"/>
    <w:rsid w:val="00D223EE"/>
    <w:rsid w:val="00D248B6"/>
    <w:rsid w:val="00D24FB4"/>
    <w:rsid w:val="00D254DD"/>
    <w:rsid w:val="00D25CA1"/>
    <w:rsid w:val="00D25FE2"/>
    <w:rsid w:val="00D265E9"/>
    <w:rsid w:val="00D26E07"/>
    <w:rsid w:val="00D315B7"/>
    <w:rsid w:val="00D35773"/>
    <w:rsid w:val="00D35BB7"/>
    <w:rsid w:val="00D420A4"/>
    <w:rsid w:val="00D43252"/>
    <w:rsid w:val="00D47EEA"/>
    <w:rsid w:val="00D602CC"/>
    <w:rsid w:val="00D61ED8"/>
    <w:rsid w:val="00D63210"/>
    <w:rsid w:val="00D63F50"/>
    <w:rsid w:val="00D7024B"/>
    <w:rsid w:val="00D70976"/>
    <w:rsid w:val="00D73D28"/>
    <w:rsid w:val="00D73FD4"/>
    <w:rsid w:val="00D74494"/>
    <w:rsid w:val="00D74555"/>
    <w:rsid w:val="00D773DF"/>
    <w:rsid w:val="00D8005A"/>
    <w:rsid w:val="00D8183C"/>
    <w:rsid w:val="00D83DA4"/>
    <w:rsid w:val="00D86655"/>
    <w:rsid w:val="00D86C05"/>
    <w:rsid w:val="00D8791D"/>
    <w:rsid w:val="00D87977"/>
    <w:rsid w:val="00D95303"/>
    <w:rsid w:val="00D975CA"/>
    <w:rsid w:val="00D978C6"/>
    <w:rsid w:val="00D979F4"/>
    <w:rsid w:val="00D97AF8"/>
    <w:rsid w:val="00DA1544"/>
    <w:rsid w:val="00DA3C1C"/>
    <w:rsid w:val="00DA3E77"/>
    <w:rsid w:val="00DA5ED6"/>
    <w:rsid w:val="00DA6404"/>
    <w:rsid w:val="00DA77CF"/>
    <w:rsid w:val="00DB10DA"/>
    <w:rsid w:val="00DB111C"/>
    <w:rsid w:val="00DB29A4"/>
    <w:rsid w:val="00DB31A1"/>
    <w:rsid w:val="00DB4BD5"/>
    <w:rsid w:val="00DB682B"/>
    <w:rsid w:val="00DC6777"/>
    <w:rsid w:val="00DC6D39"/>
    <w:rsid w:val="00DC747F"/>
    <w:rsid w:val="00DD08B5"/>
    <w:rsid w:val="00DD1764"/>
    <w:rsid w:val="00DD1F07"/>
    <w:rsid w:val="00DD7AD9"/>
    <w:rsid w:val="00DE5234"/>
    <w:rsid w:val="00DF4C1A"/>
    <w:rsid w:val="00DF620F"/>
    <w:rsid w:val="00E046DF"/>
    <w:rsid w:val="00E12349"/>
    <w:rsid w:val="00E13B8B"/>
    <w:rsid w:val="00E15BBE"/>
    <w:rsid w:val="00E176B8"/>
    <w:rsid w:val="00E17AB7"/>
    <w:rsid w:val="00E211AD"/>
    <w:rsid w:val="00E22B0C"/>
    <w:rsid w:val="00E23189"/>
    <w:rsid w:val="00E24189"/>
    <w:rsid w:val="00E27346"/>
    <w:rsid w:val="00E34A04"/>
    <w:rsid w:val="00E40A45"/>
    <w:rsid w:val="00E420C9"/>
    <w:rsid w:val="00E4677F"/>
    <w:rsid w:val="00E46D35"/>
    <w:rsid w:val="00E507C9"/>
    <w:rsid w:val="00E51E5C"/>
    <w:rsid w:val="00E545E1"/>
    <w:rsid w:val="00E560CA"/>
    <w:rsid w:val="00E56962"/>
    <w:rsid w:val="00E606A0"/>
    <w:rsid w:val="00E630C6"/>
    <w:rsid w:val="00E632F7"/>
    <w:rsid w:val="00E63E58"/>
    <w:rsid w:val="00E6781D"/>
    <w:rsid w:val="00E67EF8"/>
    <w:rsid w:val="00E71BC8"/>
    <w:rsid w:val="00E7260F"/>
    <w:rsid w:val="00E73F5D"/>
    <w:rsid w:val="00E77282"/>
    <w:rsid w:val="00E77E4E"/>
    <w:rsid w:val="00E835A2"/>
    <w:rsid w:val="00E87208"/>
    <w:rsid w:val="00E90EEB"/>
    <w:rsid w:val="00E91F91"/>
    <w:rsid w:val="00E93316"/>
    <w:rsid w:val="00E94196"/>
    <w:rsid w:val="00E942AE"/>
    <w:rsid w:val="00E95BB6"/>
    <w:rsid w:val="00E96630"/>
    <w:rsid w:val="00EA02D8"/>
    <w:rsid w:val="00EA0621"/>
    <w:rsid w:val="00EA19B0"/>
    <w:rsid w:val="00EA2A77"/>
    <w:rsid w:val="00EA475E"/>
    <w:rsid w:val="00EB20CE"/>
    <w:rsid w:val="00EB3612"/>
    <w:rsid w:val="00EC252C"/>
    <w:rsid w:val="00EC5BE3"/>
    <w:rsid w:val="00ED0BFB"/>
    <w:rsid w:val="00ED7A2A"/>
    <w:rsid w:val="00ED7DD3"/>
    <w:rsid w:val="00EE0AD4"/>
    <w:rsid w:val="00EE318F"/>
    <w:rsid w:val="00EE6EE2"/>
    <w:rsid w:val="00EE7C3E"/>
    <w:rsid w:val="00EF0A50"/>
    <w:rsid w:val="00EF1D7F"/>
    <w:rsid w:val="00EF2965"/>
    <w:rsid w:val="00EF5D81"/>
    <w:rsid w:val="00EF6E81"/>
    <w:rsid w:val="00EF77F1"/>
    <w:rsid w:val="00F02D17"/>
    <w:rsid w:val="00F06C54"/>
    <w:rsid w:val="00F0733E"/>
    <w:rsid w:val="00F120AF"/>
    <w:rsid w:val="00F14E02"/>
    <w:rsid w:val="00F159A8"/>
    <w:rsid w:val="00F20413"/>
    <w:rsid w:val="00F21CBD"/>
    <w:rsid w:val="00F21D14"/>
    <w:rsid w:val="00F22A97"/>
    <w:rsid w:val="00F23ABD"/>
    <w:rsid w:val="00F25177"/>
    <w:rsid w:val="00F26D3E"/>
    <w:rsid w:val="00F30509"/>
    <w:rsid w:val="00F30F21"/>
    <w:rsid w:val="00F31E5F"/>
    <w:rsid w:val="00F31EA5"/>
    <w:rsid w:val="00F32D28"/>
    <w:rsid w:val="00F431AB"/>
    <w:rsid w:val="00F44308"/>
    <w:rsid w:val="00F5256E"/>
    <w:rsid w:val="00F53675"/>
    <w:rsid w:val="00F6100A"/>
    <w:rsid w:val="00F62B29"/>
    <w:rsid w:val="00F64F2D"/>
    <w:rsid w:val="00F65AF6"/>
    <w:rsid w:val="00F70CDF"/>
    <w:rsid w:val="00F73440"/>
    <w:rsid w:val="00F80BC8"/>
    <w:rsid w:val="00F82A7C"/>
    <w:rsid w:val="00F82B57"/>
    <w:rsid w:val="00F847F7"/>
    <w:rsid w:val="00F85E0E"/>
    <w:rsid w:val="00F91E8E"/>
    <w:rsid w:val="00F93781"/>
    <w:rsid w:val="00F94B1C"/>
    <w:rsid w:val="00F94E82"/>
    <w:rsid w:val="00F9635E"/>
    <w:rsid w:val="00F97922"/>
    <w:rsid w:val="00FA1145"/>
    <w:rsid w:val="00FA127E"/>
    <w:rsid w:val="00FA1D54"/>
    <w:rsid w:val="00FA2E0D"/>
    <w:rsid w:val="00FA446B"/>
    <w:rsid w:val="00FB0FDF"/>
    <w:rsid w:val="00FB5C24"/>
    <w:rsid w:val="00FB613B"/>
    <w:rsid w:val="00FC04CF"/>
    <w:rsid w:val="00FC2417"/>
    <w:rsid w:val="00FC3ADA"/>
    <w:rsid w:val="00FC4523"/>
    <w:rsid w:val="00FC6516"/>
    <w:rsid w:val="00FC68B7"/>
    <w:rsid w:val="00FD0044"/>
    <w:rsid w:val="00FD3158"/>
    <w:rsid w:val="00FD3D0B"/>
    <w:rsid w:val="00FD3F98"/>
    <w:rsid w:val="00FD62C5"/>
    <w:rsid w:val="00FE0C62"/>
    <w:rsid w:val="00FE106A"/>
    <w:rsid w:val="00FE1284"/>
    <w:rsid w:val="00FE215F"/>
    <w:rsid w:val="00FE3842"/>
    <w:rsid w:val="00FE39BC"/>
    <w:rsid w:val="00FE6203"/>
    <w:rsid w:val="00FE7450"/>
    <w:rsid w:val="00FE77CC"/>
    <w:rsid w:val="00FF0376"/>
    <w:rsid w:val="00FF0FE1"/>
    <w:rsid w:val="00FF145D"/>
    <w:rsid w:val="00FF374A"/>
    <w:rsid w:val="00FF3E9D"/>
    <w:rsid w:val="00FF4DB7"/>
    <w:rsid w:val="00FF5BEC"/>
    <w:rsid w:val="00FF7D0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EB4B"/>
  <w15:docId w15:val="{073C4614-CE32-4740-BE48-3C8F31BD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link w:val="Heading9Char"/>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391A84"/>
    <w:rPr>
      <w:rFonts w:cs="Courier New"/>
    </w:rPr>
  </w:style>
  <w:style w:type="paragraph" w:styleId="BodyText">
    <w:name w:val="Body Text"/>
    <w:basedOn w:val="Normal"/>
    <w:next w:val="Normal"/>
    <w:semiHidden/>
    <w:rsid w:val="00391A84"/>
  </w:style>
  <w:style w:type="paragraph" w:styleId="BodyTextIndent">
    <w:name w:val="Body Text Indent"/>
    <w:basedOn w:val="Normal"/>
    <w:semiHidden/>
    <w:rsid w:val="00391A84"/>
    <w:pPr>
      <w:spacing w:after="120"/>
      <w:ind w:left="283"/>
    </w:pPr>
  </w:style>
  <w:style w:type="paragraph" w:styleId="BlockText">
    <w:name w:val="Block Text"/>
    <w:basedOn w:val="Normal"/>
    <w:semiHidden/>
    <w:rsid w:val="00391A84"/>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uiPriority w:val="99"/>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qFormat/>
    <w:rsid w:val="000646F4"/>
    <w:rPr>
      <w:rFonts w:ascii="Times New Roman" w:hAnsi="Times New Roman"/>
      <w:sz w:val="18"/>
      <w:vertAlign w:val="superscript"/>
    </w:rPr>
  </w:style>
  <w:style w:type="paragraph" w:styleId="FootnoteText">
    <w:name w:val="footnote text"/>
    <w:aliases w:val="5_G,PP,5_G_6,-E Fußnotentext,footnote text,Fußnotentext Ursprung,Footnote Text Char Char,Footnote Text Char Char Char Char,Footnote Text1,Footnote Text Char Char Char,Fußnotentext Char1,Fußnotentext Char Char,Fußnotentext Char2,Fußn,5_GR"/>
    <w:basedOn w:val="Normal"/>
    <w:link w:val="FootnoteTextCh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rsid w:val="00391A84"/>
    <w:rPr>
      <w:sz w:val="6"/>
    </w:rPr>
  </w:style>
  <w:style w:type="paragraph" w:styleId="CommentText">
    <w:name w:val="annotation text"/>
    <w:basedOn w:val="Normal"/>
    <w:link w:val="CommentTextChar"/>
    <w:uiPriority w:val="99"/>
    <w:rsid w:val="00391A84"/>
  </w:style>
  <w:style w:type="character" w:styleId="LineNumber">
    <w:name w:val="line number"/>
    <w:semiHidden/>
    <w:rsid w:val="00391A84"/>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tabs>
        <w:tab w:val="clear" w:pos="926"/>
        <w:tab w:val="num" w:pos="360"/>
      </w:tabs>
      <w:ind w:left="360"/>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character" w:customStyle="1" w:styleId="H1GChar">
    <w:name w:val="_ H_1_G Char"/>
    <w:link w:val="H1G"/>
    <w:rsid w:val="008841F1"/>
    <w:rPr>
      <w:b/>
      <w:sz w:val="24"/>
      <w:lang w:val="en-GB"/>
    </w:rPr>
  </w:style>
  <w:style w:type="paragraph" w:styleId="BalloonText">
    <w:name w:val="Balloon Text"/>
    <w:basedOn w:val="Normal"/>
    <w:link w:val="BalloonTextChar"/>
    <w:rsid w:val="00155860"/>
    <w:pPr>
      <w:spacing w:line="240" w:lineRule="auto"/>
    </w:pPr>
    <w:rPr>
      <w:rFonts w:ascii="Tahoma" w:hAnsi="Tahoma" w:cs="Tahoma"/>
      <w:sz w:val="16"/>
      <w:szCs w:val="16"/>
    </w:rPr>
  </w:style>
  <w:style w:type="character" w:customStyle="1" w:styleId="BalloonTextChar">
    <w:name w:val="Balloon Text Char"/>
    <w:link w:val="BalloonText"/>
    <w:rsid w:val="00155860"/>
    <w:rPr>
      <w:rFonts w:ascii="Tahoma" w:hAnsi="Tahoma" w:cs="Tahoma"/>
      <w:sz w:val="16"/>
      <w:szCs w:val="16"/>
      <w:lang w:eastAsia="en-US"/>
    </w:rPr>
  </w:style>
  <w:style w:type="character" w:customStyle="1" w:styleId="SingleTxtGChar1">
    <w:name w:val="_ Single Txt_G Char1"/>
    <w:locked/>
    <w:rsid w:val="000C2F51"/>
    <w:rPr>
      <w:rFonts w:cs="Times New Roman"/>
      <w:lang w:val="en-GB" w:eastAsia="en-US" w:bidi="ar-SA"/>
    </w:rPr>
  </w:style>
  <w:style w:type="character" w:customStyle="1" w:styleId="HChGChar">
    <w:name w:val="_ H _Ch_G Char"/>
    <w:link w:val="HChG"/>
    <w:qFormat/>
    <w:rsid w:val="003F09D3"/>
    <w:rPr>
      <w:b/>
      <w:sz w:val="28"/>
      <w:lang w:val="en-GB"/>
    </w:rPr>
  </w:style>
  <w:style w:type="paragraph" w:styleId="CommentSubject">
    <w:name w:val="annotation subject"/>
    <w:basedOn w:val="CommentText"/>
    <w:next w:val="CommentText"/>
    <w:link w:val="CommentSubjectChar"/>
    <w:rsid w:val="001B61B6"/>
    <w:pPr>
      <w:spacing w:line="240" w:lineRule="auto"/>
    </w:pPr>
    <w:rPr>
      <w:b/>
      <w:bCs/>
    </w:rPr>
  </w:style>
  <w:style w:type="character" w:customStyle="1" w:styleId="CommentTextChar">
    <w:name w:val="Comment Text Char"/>
    <w:basedOn w:val="DefaultParagraphFont"/>
    <w:link w:val="CommentText"/>
    <w:uiPriority w:val="99"/>
    <w:rsid w:val="001B61B6"/>
    <w:rPr>
      <w:lang w:eastAsia="en-US"/>
    </w:rPr>
  </w:style>
  <w:style w:type="character" w:customStyle="1" w:styleId="CommentSubjectChar">
    <w:name w:val="Comment Subject Char"/>
    <w:basedOn w:val="CommentTextChar"/>
    <w:link w:val="CommentSubject"/>
    <w:rsid w:val="001B61B6"/>
    <w:rPr>
      <w:b/>
      <w:bCs/>
      <w:lang w:eastAsia="en-US"/>
    </w:rPr>
  </w:style>
  <w:style w:type="character" w:customStyle="1" w:styleId="FootnoteTextChar">
    <w:name w:val="Footnote Text Char"/>
    <w:aliases w:val="5_G Char,PP Char,5_G_6 Char,-E Fußnotentext Char,footnote text Char,Fußnotentext Ursprung Char,Footnote Text Char Char Char1,Footnote Text Char Char Char Char Char,Footnote Text1 Char,Footnote Text Char Char Char Char1,Fußn Char"/>
    <w:link w:val="FootnoteText"/>
    <w:uiPriority w:val="99"/>
    <w:qFormat/>
    <w:rsid w:val="009F1A57"/>
    <w:rPr>
      <w:sz w:val="18"/>
      <w:lang w:eastAsia="en-US"/>
    </w:rPr>
  </w:style>
  <w:style w:type="paragraph" w:customStyle="1" w:styleId="para">
    <w:name w:val="para"/>
    <w:basedOn w:val="Normal"/>
    <w:link w:val="paraChar"/>
    <w:qFormat/>
    <w:rsid w:val="009F1A57"/>
    <w:pPr>
      <w:spacing w:after="120"/>
      <w:ind w:left="2268" w:right="1134" w:hanging="1134"/>
      <w:jc w:val="both"/>
    </w:pPr>
  </w:style>
  <w:style w:type="character" w:customStyle="1" w:styleId="paraChar">
    <w:name w:val="para Char"/>
    <w:link w:val="para"/>
    <w:rsid w:val="009F1A57"/>
    <w:rPr>
      <w:lang w:eastAsia="en-US"/>
    </w:rPr>
  </w:style>
  <w:style w:type="paragraph" w:customStyle="1" w:styleId="Para0">
    <w:name w:val="Para"/>
    <w:basedOn w:val="Normal"/>
    <w:uiPriority w:val="99"/>
    <w:rsid w:val="00707212"/>
    <w:pPr>
      <w:widowControl w:val="0"/>
      <w:suppressAutoHyphens w:val="0"/>
      <w:spacing w:after="120" w:line="240" w:lineRule="exact"/>
      <w:ind w:left="2268" w:right="1134" w:hanging="1134"/>
      <w:jc w:val="both"/>
    </w:pPr>
    <w:rPr>
      <w:rFonts w:eastAsia="Calibri"/>
      <w:lang w:val="en-US"/>
    </w:rPr>
  </w:style>
  <w:style w:type="paragraph" w:customStyle="1" w:styleId="ParNoG">
    <w:name w:val="_ParNo_G"/>
    <w:basedOn w:val="SingleTxtG"/>
    <w:qFormat/>
    <w:rsid w:val="00091F30"/>
    <w:pPr>
      <w:numPr>
        <w:numId w:val="16"/>
      </w:numPr>
      <w:suppressAutoHyphens w:val="0"/>
    </w:pPr>
    <w:rPr>
      <w:lang w:eastAsia="fr-FR"/>
    </w:rPr>
  </w:style>
  <w:style w:type="character" w:customStyle="1" w:styleId="PlainTextChar">
    <w:name w:val="Plain Text Char"/>
    <w:basedOn w:val="DefaultParagraphFont"/>
    <w:link w:val="PlainText"/>
    <w:uiPriority w:val="99"/>
    <w:semiHidden/>
    <w:rsid w:val="00091F30"/>
    <w:rPr>
      <w:rFonts w:cs="Courier New"/>
      <w:lang w:eastAsia="en-US"/>
    </w:rPr>
  </w:style>
  <w:style w:type="character" w:customStyle="1" w:styleId="HeaderChar">
    <w:name w:val="Header Char"/>
    <w:aliases w:val="6_G Char"/>
    <w:basedOn w:val="DefaultParagraphFont"/>
    <w:link w:val="Header"/>
    <w:uiPriority w:val="99"/>
    <w:rsid w:val="00091F30"/>
    <w:rPr>
      <w:b/>
      <w:sz w:val="18"/>
      <w:lang w:eastAsia="en-US"/>
    </w:rPr>
  </w:style>
  <w:style w:type="paragraph" w:styleId="ListParagraph">
    <w:name w:val="List Paragraph"/>
    <w:basedOn w:val="Normal"/>
    <w:uiPriority w:val="34"/>
    <w:qFormat/>
    <w:rsid w:val="00091F30"/>
    <w:pPr>
      <w:ind w:left="720"/>
      <w:contextualSpacing/>
    </w:pPr>
    <w:rPr>
      <w:rFonts w:eastAsiaTheme="minorEastAsia"/>
    </w:rPr>
  </w:style>
  <w:style w:type="paragraph" w:customStyle="1" w:styleId="Default">
    <w:name w:val="Default"/>
    <w:qFormat/>
    <w:rsid w:val="00091F30"/>
    <w:pPr>
      <w:autoSpaceDE w:val="0"/>
      <w:autoSpaceDN w:val="0"/>
      <w:adjustRightInd w:val="0"/>
    </w:pPr>
    <w:rPr>
      <w:rFonts w:eastAsiaTheme="minorEastAsia"/>
      <w:color w:val="000000"/>
      <w:sz w:val="24"/>
      <w:szCs w:val="24"/>
      <w:lang w:val="nl-NL" w:eastAsia="nl-NL"/>
    </w:rPr>
  </w:style>
  <w:style w:type="character" w:customStyle="1" w:styleId="FooterChar">
    <w:name w:val="Footer Char"/>
    <w:aliases w:val="3_G Char"/>
    <w:basedOn w:val="DefaultParagraphFont"/>
    <w:link w:val="Footer"/>
    <w:uiPriority w:val="99"/>
    <w:rsid w:val="00091F30"/>
    <w:rPr>
      <w:sz w:val="16"/>
      <w:lang w:eastAsia="en-US"/>
    </w:rPr>
  </w:style>
  <w:style w:type="character" w:customStyle="1" w:styleId="EndnoteTextChar">
    <w:name w:val="Endnote Text Char"/>
    <w:aliases w:val="2_G Char"/>
    <w:link w:val="EndnoteText"/>
    <w:uiPriority w:val="99"/>
    <w:rsid w:val="00091F30"/>
    <w:rPr>
      <w:sz w:val="18"/>
      <w:lang w:eastAsia="en-US"/>
    </w:rPr>
  </w:style>
  <w:style w:type="character" w:styleId="PlaceholderText">
    <w:name w:val="Placeholder Text"/>
    <w:basedOn w:val="DefaultParagraphFont"/>
    <w:uiPriority w:val="99"/>
    <w:semiHidden/>
    <w:rsid w:val="00091F30"/>
    <w:rPr>
      <w:color w:val="808080"/>
    </w:rPr>
  </w:style>
  <w:style w:type="character" w:customStyle="1" w:styleId="Heading1Char">
    <w:name w:val="Heading 1 Char"/>
    <w:aliases w:val="Table_G Char"/>
    <w:basedOn w:val="DefaultParagraphFont"/>
    <w:link w:val="Heading1"/>
    <w:rsid w:val="00091F30"/>
    <w:rPr>
      <w:lang w:eastAsia="en-US"/>
    </w:rPr>
  </w:style>
  <w:style w:type="character" w:customStyle="1" w:styleId="Heading2Char">
    <w:name w:val="Heading 2 Char"/>
    <w:basedOn w:val="DefaultParagraphFont"/>
    <w:link w:val="Heading2"/>
    <w:rsid w:val="00091F30"/>
    <w:rPr>
      <w:lang w:eastAsia="en-US"/>
    </w:rPr>
  </w:style>
  <w:style w:type="character" w:customStyle="1" w:styleId="Heading3Char">
    <w:name w:val="Heading 3 Char"/>
    <w:basedOn w:val="DefaultParagraphFont"/>
    <w:link w:val="Heading3"/>
    <w:rsid w:val="00091F30"/>
    <w:rPr>
      <w:lang w:eastAsia="en-US"/>
    </w:rPr>
  </w:style>
  <w:style w:type="character" w:customStyle="1" w:styleId="Heading4Char">
    <w:name w:val="Heading 4 Char"/>
    <w:basedOn w:val="DefaultParagraphFont"/>
    <w:link w:val="Heading4"/>
    <w:rsid w:val="00091F30"/>
    <w:rPr>
      <w:lang w:eastAsia="en-US"/>
    </w:rPr>
  </w:style>
  <w:style w:type="character" w:customStyle="1" w:styleId="Heading5Char">
    <w:name w:val="Heading 5 Char"/>
    <w:basedOn w:val="DefaultParagraphFont"/>
    <w:link w:val="Heading5"/>
    <w:rsid w:val="00091F30"/>
    <w:rPr>
      <w:lang w:eastAsia="en-US"/>
    </w:rPr>
  </w:style>
  <w:style w:type="character" w:customStyle="1" w:styleId="Heading6Char">
    <w:name w:val="Heading 6 Char"/>
    <w:basedOn w:val="DefaultParagraphFont"/>
    <w:link w:val="Heading6"/>
    <w:rsid w:val="00091F30"/>
    <w:rPr>
      <w:lang w:eastAsia="en-US"/>
    </w:rPr>
  </w:style>
  <w:style w:type="character" w:customStyle="1" w:styleId="Heading7Char">
    <w:name w:val="Heading 7 Char"/>
    <w:basedOn w:val="DefaultParagraphFont"/>
    <w:link w:val="Heading7"/>
    <w:rsid w:val="00091F30"/>
    <w:rPr>
      <w:lang w:eastAsia="en-US"/>
    </w:rPr>
  </w:style>
  <w:style w:type="character" w:customStyle="1" w:styleId="Heading8Char">
    <w:name w:val="Heading 8 Char"/>
    <w:basedOn w:val="DefaultParagraphFont"/>
    <w:link w:val="Heading8"/>
    <w:rsid w:val="00091F30"/>
    <w:rPr>
      <w:lang w:eastAsia="en-US"/>
    </w:rPr>
  </w:style>
  <w:style w:type="character" w:customStyle="1" w:styleId="Heading9Char">
    <w:name w:val="Heading 9 Char"/>
    <w:basedOn w:val="DefaultParagraphFont"/>
    <w:link w:val="Heading9"/>
    <w:rsid w:val="00091F30"/>
    <w:rPr>
      <w:lang w:eastAsia="en-US"/>
    </w:rPr>
  </w:style>
  <w:style w:type="character" w:customStyle="1" w:styleId="UnresolvedMention1">
    <w:name w:val="Unresolved Mention1"/>
    <w:basedOn w:val="DefaultParagraphFont"/>
    <w:uiPriority w:val="99"/>
    <w:semiHidden/>
    <w:unhideWhenUsed/>
    <w:rsid w:val="00091F30"/>
    <w:rPr>
      <w:color w:val="605E5C"/>
      <w:shd w:val="clear" w:color="auto" w:fill="E1DFDD"/>
    </w:rPr>
  </w:style>
  <w:style w:type="paragraph" w:styleId="Revision">
    <w:name w:val="Revision"/>
    <w:hidden/>
    <w:uiPriority w:val="99"/>
    <w:semiHidden/>
    <w:rsid w:val="00091F30"/>
    <w:rPr>
      <w:lang w:eastAsia="fr-FR"/>
    </w:rPr>
  </w:style>
  <w:style w:type="character" w:customStyle="1" w:styleId="SingleTxtGCar">
    <w:name w:val="_ Single Txt_G Car"/>
    <w:rsid w:val="009B018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9165">
      <w:bodyDiv w:val="1"/>
      <w:marLeft w:val="0"/>
      <w:marRight w:val="0"/>
      <w:marTop w:val="0"/>
      <w:marBottom w:val="0"/>
      <w:divBdr>
        <w:top w:val="none" w:sz="0" w:space="0" w:color="auto"/>
        <w:left w:val="none" w:sz="0" w:space="0" w:color="auto"/>
        <w:bottom w:val="none" w:sz="0" w:space="0" w:color="auto"/>
        <w:right w:val="none" w:sz="0" w:space="0" w:color="auto"/>
      </w:divBdr>
    </w:div>
    <w:div w:id="407506917">
      <w:bodyDiv w:val="1"/>
      <w:marLeft w:val="0"/>
      <w:marRight w:val="0"/>
      <w:marTop w:val="0"/>
      <w:marBottom w:val="0"/>
      <w:divBdr>
        <w:top w:val="none" w:sz="0" w:space="0" w:color="auto"/>
        <w:left w:val="none" w:sz="0" w:space="0" w:color="auto"/>
        <w:bottom w:val="none" w:sz="0" w:space="0" w:color="auto"/>
        <w:right w:val="none" w:sz="0" w:space="0" w:color="auto"/>
      </w:divBdr>
    </w:div>
    <w:div w:id="678233349">
      <w:bodyDiv w:val="1"/>
      <w:marLeft w:val="0"/>
      <w:marRight w:val="0"/>
      <w:marTop w:val="0"/>
      <w:marBottom w:val="0"/>
      <w:divBdr>
        <w:top w:val="none" w:sz="0" w:space="0" w:color="auto"/>
        <w:left w:val="none" w:sz="0" w:space="0" w:color="auto"/>
        <w:bottom w:val="none" w:sz="0" w:space="0" w:color="auto"/>
        <w:right w:val="none" w:sz="0" w:space="0" w:color="auto"/>
      </w:divBdr>
      <w:divsChild>
        <w:div w:id="195047124">
          <w:marLeft w:val="0"/>
          <w:marRight w:val="0"/>
          <w:marTop w:val="0"/>
          <w:marBottom w:val="0"/>
          <w:divBdr>
            <w:top w:val="none" w:sz="0" w:space="0" w:color="auto"/>
            <w:left w:val="none" w:sz="0" w:space="0" w:color="auto"/>
            <w:bottom w:val="none" w:sz="0" w:space="0" w:color="auto"/>
            <w:right w:val="none" w:sz="0" w:space="0" w:color="auto"/>
          </w:divBdr>
        </w:div>
        <w:div w:id="333343973">
          <w:marLeft w:val="0"/>
          <w:marRight w:val="0"/>
          <w:marTop w:val="0"/>
          <w:marBottom w:val="0"/>
          <w:divBdr>
            <w:top w:val="none" w:sz="0" w:space="0" w:color="auto"/>
            <w:left w:val="none" w:sz="0" w:space="0" w:color="auto"/>
            <w:bottom w:val="none" w:sz="0" w:space="0" w:color="auto"/>
            <w:right w:val="none" w:sz="0" w:space="0" w:color="auto"/>
          </w:divBdr>
        </w:div>
        <w:div w:id="339434405">
          <w:marLeft w:val="0"/>
          <w:marRight w:val="0"/>
          <w:marTop w:val="0"/>
          <w:marBottom w:val="0"/>
          <w:divBdr>
            <w:top w:val="none" w:sz="0" w:space="0" w:color="auto"/>
            <w:left w:val="none" w:sz="0" w:space="0" w:color="auto"/>
            <w:bottom w:val="none" w:sz="0" w:space="0" w:color="auto"/>
            <w:right w:val="none" w:sz="0" w:space="0" w:color="auto"/>
          </w:divBdr>
        </w:div>
        <w:div w:id="405033968">
          <w:marLeft w:val="0"/>
          <w:marRight w:val="0"/>
          <w:marTop w:val="0"/>
          <w:marBottom w:val="0"/>
          <w:divBdr>
            <w:top w:val="none" w:sz="0" w:space="0" w:color="auto"/>
            <w:left w:val="none" w:sz="0" w:space="0" w:color="auto"/>
            <w:bottom w:val="none" w:sz="0" w:space="0" w:color="auto"/>
            <w:right w:val="none" w:sz="0" w:space="0" w:color="auto"/>
          </w:divBdr>
        </w:div>
        <w:div w:id="1305089523">
          <w:marLeft w:val="0"/>
          <w:marRight w:val="0"/>
          <w:marTop w:val="0"/>
          <w:marBottom w:val="0"/>
          <w:divBdr>
            <w:top w:val="none" w:sz="0" w:space="0" w:color="auto"/>
            <w:left w:val="none" w:sz="0" w:space="0" w:color="auto"/>
            <w:bottom w:val="none" w:sz="0" w:space="0" w:color="auto"/>
            <w:right w:val="none" w:sz="0" w:space="0" w:color="auto"/>
          </w:divBdr>
        </w:div>
        <w:div w:id="1494686312">
          <w:marLeft w:val="0"/>
          <w:marRight w:val="0"/>
          <w:marTop w:val="0"/>
          <w:marBottom w:val="0"/>
          <w:divBdr>
            <w:top w:val="none" w:sz="0" w:space="0" w:color="auto"/>
            <w:left w:val="none" w:sz="0" w:space="0" w:color="auto"/>
            <w:bottom w:val="none" w:sz="0" w:space="0" w:color="auto"/>
            <w:right w:val="none" w:sz="0" w:space="0" w:color="auto"/>
          </w:divBdr>
        </w:div>
      </w:divsChild>
    </w:div>
    <w:div w:id="758915821">
      <w:bodyDiv w:val="1"/>
      <w:marLeft w:val="0"/>
      <w:marRight w:val="0"/>
      <w:marTop w:val="0"/>
      <w:marBottom w:val="0"/>
      <w:divBdr>
        <w:top w:val="none" w:sz="0" w:space="0" w:color="auto"/>
        <w:left w:val="none" w:sz="0" w:space="0" w:color="auto"/>
        <w:bottom w:val="none" w:sz="0" w:space="0" w:color="auto"/>
        <w:right w:val="none" w:sz="0" w:space="0" w:color="auto"/>
      </w:divBdr>
    </w:div>
    <w:div w:id="1739356925">
      <w:bodyDiv w:val="1"/>
      <w:marLeft w:val="0"/>
      <w:marRight w:val="0"/>
      <w:marTop w:val="0"/>
      <w:marBottom w:val="0"/>
      <w:divBdr>
        <w:top w:val="none" w:sz="0" w:space="0" w:color="auto"/>
        <w:left w:val="none" w:sz="0" w:space="0" w:color="auto"/>
        <w:bottom w:val="none" w:sz="0" w:space="0" w:color="auto"/>
        <w:right w:val="none" w:sz="0" w:space="0" w:color="auto"/>
      </w:divBdr>
    </w:div>
    <w:div w:id="1776247490">
      <w:bodyDiv w:val="1"/>
      <w:marLeft w:val="0"/>
      <w:marRight w:val="0"/>
      <w:marTop w:val="0"/>
      <w:marBottom w:val="0"/>
      <w:divBdr>
        <w:top w:val="none" w:sz="0" w:space="0" w:color="auto"/>
        <w:left w:val="none" w:sz="0" w:space="0" w:color="auto"/>
        <w:bottom w:val="none" w:sz="0" w:space="0" w:color="auto"/>
        <w:right w:val="none" w:sz="0" w:space="0" w:color="auto"/>
      </w:divBdr>
    </w:div>
    <w:div w:id="1877112816">
      <w:bodyDiv w:val="1"/>
      <w:marLeft w:val="0"/>
      <w:marRight w:val="0"/>
      <w:marTop w:val="0"/>
      <w:marBottom w:val="0"/>
      <w:divBdr>
        <w:top w:val="none" w:sz="0" w:space="0" w:color="auto"/>
        <w:left w:val="none" w:sz="0" w:space="0" w:color="auto"/>
        <w:bottom w:val="none" w:sz="0" w:space="0" w:color="auto"/>
        <w:right w:val="none" w:sz="0" w:space="0" w:color="auto"/>
      </w:divBdr>
    </w:div>
    <w:div w:id="1976133596">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325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7" ma:contentTypeDescription="Create a new document." ma:contentTypeScope="" ma:versionID="3dda9090b5883dd13a17919601bc933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ded5af2ee258f7c0b7926b0cd9be3d49"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D6AC5-26ED-469B-949B-C72D10F6412B}">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3C7CD4E7-D52E-431C-B7B3-D34B60B95A2F}">
  <ds:schemaRefs>
    <ds:schemaRef ds:uri="http://schemas.openxmlformats.org/officeDocument/2006/bibliography"/>
  </ds:schemaRefs>
</ds:datastoreItem>
</file>

<file path=customXml/itemProps3.xml><?xml version="1.0" encoding="utf-8"?>
<ds:datastoreItem xmlns:ds="http://schemas.openxmlformats.org/officeDocument/2006/customXml" ds:itemID="{EF4DB60E-40F7-4A07-A3B6-1FB6DB43E3CE}">
  <ds:schemaRefs>
    <ds:schemaRef ds:uri="http://schemas.microsoft.com/sharepoint/v3/contenttype/forms"/>
  </ds:schemaRefs>
</ds:datastoreItem>
</file>

<file path=customXml/itemProps4.xml><?xml version="1.0" encoding="utf-8"?>
<ds:datastoreItem xmlns:ds="http://schemas.openxmlformats.org/officeDocument/2006/customXml" ds:itemID="{CC33CBAC-75A3-4F71-BF81-64B89EE7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4219</Characters>
  <Application>Microsoft Office Word</Application>
  <DocSecurity>0</DocSecurity>
  <Lines>109</Lines>
  <Paragraphs>49</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Titre</vt:lpstr>
      </vt:variant>
      <vt:variant>
        <vt:i4>1</vt:i4>
      </vt:variant>
    </vt:vector>
  </HeadingPairs>
  <TitlesOfParts>
    <vt:vector size="4" baseType="lpstr">
      <vt:lpstr>ECE/TRANS/WP.29/GRVA/2023/2</vt:lpstr>
      <vt:lpstr>ECE/TRANS/WP.29/GRVA/2021/31</vt:lpstr>
      <vt:lpstr>1721294</vt:lpstr>
      <vt:lpstr>United Nations</vt:lpstr>
    </vt:vector>
  </TitlesOfParts>
  <Company>CSD</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ECE/TRANS/WP.29/2023/66</dc:title>
  <dc:subject>2306505</dc:subject>
  <dc:creator>Francois Guichard</dc:creator>
  <cp:keywords/>
  <dc:description/>
  <cp:lastModifiedBy>Anni Vi Tirol</cp:lastModifiedBy>
  <cp:revision>2</cp:revision>
  <cp:lastPrinted>2022-06-29T14:05:00Z</cp:lastPrinted>
  <dcterms:created xsi:type="dcterms:W3CDTF">2023-04-11T10:44:00Z</dcterms:created>
  <dcterms:modified xsi:type="dcterms:W3CDTF">2023-04-11T10:44:00Z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CustomTag">
    <vt:lpwstr/>
  </property>
  <property fmtid="{D5CDD505-2E9C-101B-9397-08002B2CF9AE}" pid="4" name="FinancialYear">
    <vt:lpwstr/>
  </property>
  <property fmtid="{D5CDD505-2E9C-101B-9397-08002B2CF9AE}" pid="5" name="MediaServiceImageTags">
    <vt:lpwstr/>
  </property>
  <property fmtid="{D5CDD505-2E9C-101B-9397-08002B2CF9AE}" pid="6" name="Office_x0020_of_x0020_Origin">
    <vt:lpwstr/>
  </property>
  <property fmtid="{D5CDD505-2E9C-101B-9397-08002B2CF9AE}" pid="7" name="gba66df640194346a5267c50f24d4797">
    <vt:lpwstr/>
  </property>
  <property fmtid="{D5CDD505-2E9C-101B-9397-08002B2CF9AE}" pid="8" name="Office of Origin">
    <vt:lpwstr/>
  </property>
</Properties>
</file>