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C23DD3"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Pr="00C23DD3" w:rsidRDefault="009E6CB7" w:rsidP="00B20551">
            <w:pPr>
              <w:spacing w:after="80"/>
            </w:pPr>
          </w:p>
        </w:tc>
        <w:tc>
          <w:tcPr>
            <w:tcW w:w="2268" w:type="dxa"/>
            <w:tcBorders>
              <w:bottom w:val="single" w:sz="4" w:space="0" w:color="auto"/>
            </w:tcBorders>
            <w:vAlign w:val="bottom"/>
          </w:tcPr>
          <w:p w14:paraId="0B2EC4F7" w14:textId="77777777" w:rsidR="009E6CB7" w:rsidRPr="00C23DD3" w:rsidRDefault="009E6CB7" w:rsidP="00B20551">
            <w:pPr>
              <w:spacing w:after="80" w:line="300" w:lineRule="exact"/>
              <w:rPr>
                <w:b/>
                <w:sz w:val="24"/>
                <w:szCs w:val="24"/>
              </w:rPr>
            </w:pPr>
            <w:r w:rsidRPr="00C23DD3">
              <w:rPr>
                <w:sz w:val="28"/>
                <w:szCs w:val="28"/>
              </w:rPr>
              <w:t>United Nations</w:t>
            </w:r>
          </w:p>
        </w:tc>
        <w:tc>
          <w:tcPr>
            <w:tcW w:w="6095" w:type="dxa"/>
            <w:gridSpan w:val="2"/>
            <w:tcBorders>
              <w:bottom w:val="single" w:sz="4" w:space="0" w:color="auto"/>
            </w:tcBorders>
            <w:vAlign w:val="bottom"/>
          </w:tcPr>
          <w:p w14:paraId="1C46DEB2" w14:textId="04F392F1" w:rsidR="009E6CB7" w:rsidRPr="00C23DD3" w:rsidRDefault="00DA4201" w:rsidP="00DA4201">
            <w:pPr>
              <w:jc w:val="right"/>
            </w:pPr>
            <w:r w:rsidRPr="00C23DD3">
              <w:rPr>
                <w:sz w:val="40"/>
              </w:rPr>
              <w:t>ECE</w:t>
            </w:r>
            <w:r w:rsidRPr="00C23DD3">
              <w:t>/TRANS/WP.29/</w:t>
            </w:r>
            <w:r w:rsidR="00C8320E" w:rsidRPr="00C23DD3">
              <w:t>GRVA/</w:t>
            </w:r>
            <w:r w:rsidRPr="00C23DD3">
              <w:t>202</w:t>
            </w:r>
            <w:r w:rsidR="00A83E10" w:rsidRPr="00C23DD3">
              <w:t>5</w:t>
            </w:r>
            <w:r w:rsidRPr="00C23DD3">
              <w:t>/</w:t>
            </w:r>
            <w:r w:rsidR="008546AE" w:rsidRPr="00C23DD3">
              <w:t>2</w:t>
            </w:r>
            <w:r w:rsidR="00FA3F17" w:rsidRPr="00C23DD3">
              <w:t>8</w:t>
            </w:r>
          </w:p>
        </w:tc>
      </w:tr>
      <w:tr w:rsidR="009E6CB7" w:rsidRPr="00C23DD3"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Pr="00C23DD3" w:rsidRDefault="00686A48" w:rsidP="00B20551">
            <w:pPr>
              <w:spacing w:before="120"/>
            </w:pPr>
            <w:r w:rsidRPr="00C23DD3">
              <w:rPr>
                <w:noProof/>
                <w:lang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C23DD3" w:rsidRDefault="009E6CB7" w:rsidP="00B20551">
            <w:pPr>
              <w:spacing w:before="120" w:line="420" w:lineRule="exact"/>
              <w:rPr>
                <w:sz w:val="40"/>
                <w:szCs w:val="40"/>
              </w:rPr>
            </w:pPr>
            <w:r w:rsidRPr="00C23DD3">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Pr="00C23DD3" w:rsidRDefault="00DA4201" w:rsidP="00DA4201">
            <w:pPr>
              <w:spacing w:before="240" w:line="240" w:lineRule="exact"/>
            </w:pPr>
            <w:r w:rsidRPr="00C23DD3">
              <w:t>Distr.: General</w:t>
            </w:r>
          </w:p>
          <w:p w14:paraId="7B09E0B1" w14:textId="4641BE92" w:rsidR="00DA4201" w:rsidRPr="00C23DD3" w:rsidRDefault="006124D9" w:rsidP="00DA4201">
            <w:pPr>
              <w:spacing w:line="240" w:lineRule="exact"/>
            </w:pPr>
            <w:r>
              <w:t>10</w:t>
            </w:r>
            <w:r w:rsidR="00F1177D" w:rsidRPr="00C23DD3">
              <w:t xml:space="preserve"> </w:t>
            </w:r>
            <w:r w:rsidR="00A65651" w:rsidRPr="00C23DD3">
              <w:t>April</w:t>
            </w:r>
            <w:r w:rsidR="00827502" w:rsidRPr="00C23DD3">
              <w:t xml:space="preserve"> </w:t>
            </w:r>
            <w:r w:rsidR="00DA4201" w:rsidRPr="00C23DD3">
              <w:t>202</w:t>
            </w:r>
            <w:r w:rsidR="00F26128" w:rsidRPr="00C23DD3">
              <w:t>5</w:t>
            </w:r>
          </w:p>
          <w:p w14:paraId="5D3E40A3" w14:textId="77777777" w:rsidR="00DA4201" w:rsidRPr="00C23DD3" w:rsidRDefault="00DA4201" w:rsidP="00DA4201">
            <w:pPr>
              <w:spacing w:line="240" w:lineRule="exact"/>
            </w:pPr>
          </w:p>
          <w:p w14:paraId="6510296B" w14:textId="3842A1F4" w:rsidR="00DA4201" w:rsidRPr="00C23DD3" w:rsidRDefault="00DA4201" w:rsidP="00DA4201">
            <w:pPr>
              <w:spacing w:line="240" w:lineRule="exact"/>
            </w:pPr>
            <w:r w:rsidRPr="00C23DD3">
              <w:t>Original: English</w:t>
            </w:r>
          </w:p>
        </w:tc>
      </w:tr>
    </w:tbl>
    <w:p w14:paraId="1674B93C" w14:textId="77777777" w:rsidR="005B5427" w:rsidRPr="00C23DD3" w:rsidRDefault="005B5427" w:rsidP="005B5427">
      <w:pPr>
        <w:spacing w:before="120"/>
        <w:rPr>
          <w:b/>
          <w:sz w:val="28"/>
          <w:szCs w:val="28"/>
        </w:rPr>
      </w:pPr>
      <w:r w:rsidRPr="00C23DD3">
        <w:rPr>
          <w:b/>
          <w:sz w:val="28"/>
          <w:szCs w:val="28"/>
        </w:rPr>
        <w:t>Economic Commission for Europe</w:t>
      </w:r>
    </w:p>
    <w:p w14:paraId="16F2DF88" w14:textId="77777777" w:rsidR="005B5427" w:rsidRPr="00C23DD3" w:rsidRDefault="005B5427" w:rsidP="005B5427">
      <w:pPr>
        <w:spacing w:before="120"/>
        <w:rPr>
          <w:sz w:val="28"/>
          <w:szCs w:val="28"/>
        </w:rPr>
      </w:pPr>
      <w:r w:rsidRPr="00C23DD3">
        <w:rPr>
          <w:sz w:val="28"/>
          <w:szCs w:val="28"/>
        </w:rPr>
        <w:t>Inland Transport Committee</w:t>
      </w:r>
    </w:p>
    <w:p w14:paraId="7E7628BD" w14:textId="77777777" w:rsidR="005B5427" w:rsidRPr="00C23DD3" w:rsidRDefault="005B5427" w:rsidP="005B5427">
      <w:pPr>
        <w:spacing w:before="120"/>
        <w:rPr>
          <w:b/>
          <w:sz w:val="24"/>
          <w:szCs w:val="24"/>
        </w:rPr>
      </w:pPr>
      <w:r w:rsidRPr="00C23DD3">
        <w:rPr>
          <w:b/>
          <w:sz w:val="24"/>
          <w:szCs w:val="24"/>
        </w:rPr>
        <w:t>World Forum for Harmonization of Vehicle Regulations</w:t>
      </w:r>
    </w:p>
    <w:p w14:paraId="690475D6" w14:textId="77777777" w:rsidR="00C15E44" w:rsidRPr="00C23DD3" w:rsidRDefault="00C15E44" w:rsidP="00C15E44">
      <w:pPr>
        <w:spacing w:before="120"/>
        <w:rPr>
          <w:b/>
        </w:rPr>
      </w:pPr>
      <w:bookmarkStart w:id="0" w:name="_Hlk518466992"/>
      <w:r w:rsidRPr="00C23DD3">
        <w:rPr>
          <w:b/>
          <w:bCs/>
        </w:rPr>
        <w:t>Working Party on Automated/Autonomous and Connected Vehicl</w:t>
      </w:r>
      <w:bookmarkEnd w:id="0"/>
      <w:r w:rsidRPr="00C23DD3">
        <w:rPr>
          <w:b/>
          <w:bCs/>
        </w:rPr>
        <w:t>es</w:t>
      </w:r>
    </w:p>
    <w:p w14:paraId="6B29927E" w14:textId="7BF14283" w:rsidR="00C15E44" w:rsidRPr="00C23DD3" w:rsidRDefault="00C15E44" w:rsidP="00C15E44">
      <w:pPr>
        <w:spacing w:before="120"/>
        <w:rPr>
          <w:b/>
        </w:rPr>
      </w:pPr>
      <w:r w:rsidRPr="00C23DD3">
        <w:rPr>
          <w:b/>
        </w:rPr>
        <w:t>Twenty-second session</w:t>
      </w:r>
    </w:p>
    <w:p w14:paraId="77B038CA" w14:textId="001BCBAC" w:rsidR="005B5427" w:rsidRPr="00C23DD3" w:rsidRDefault="005B5427" w:rsidP="005B5427">
      <w:pPr>
        <w:tabs>
          <w:tab w:val="left" w:pos="5560"/>
        </w:tabs>
      </w:pPr>
      <w:r w:rsidRPr="00C23DD3">
        <w:t xml:space="preserve">Geneva, </w:t>
      </w:r>
      <w:r w:rsidR="008546AE" w:rsidRPr="00C23DD3">
        <w:t>24</w:t>
      </w:r>
      <w:r w:rsidRPr="00C23DD3">
        <w:t xml:space="preserve"> </w:t>
      </w:r>
      <w:r w:rsidR="00C15E44" w:rsidRPr="00C23DD3">
        <w:t>June</w:t>
      </w:r>
      <w:r w:rsidR="0020574F" w:rsidRPr="00C23DD3">
        <w:t xml:space="preserve"> </w:t>
      </w:r>
      <w:r w:rsidRPr="00C23DD3">
        <w:t>202</w:t>
      </w:r>
      <w:r w:rsidR="0020574F" w:rsidRPr="00C23DD3">
        <w:t>5</w:t>
      </w:r>
    </w:p>
    <w:p w14:paraId="180E5978" w14:textId="7C06C093" w:rsidR="007D1C22" w:rsidRPr="00C23DD3" w:rsidRDefault="00DE039E" w:rsidP="007D1C22">
      <w:r w:rsidRPr="00C23DD3">
        <w:t xml:space="preserve">Item </w:t>
      </w:r>
      <w:r w:rsidR="007667CD">
        <w:t>5</w:t>
      </w:r>
      <w:r w:rsidRPr="00C23DD3">
        <w:t>(</w:t>
      </w:r>
      <w:r w:rsidR="003246EA" w:rsidRPr="00C23DD3">
        <w:t>a</w:t>
      </w:r>
      <w:r w:rsidRPr="00C23DD3">
        <w:t>)</w:t>
      </w:r>
      <w:r w:rsidR="00603C2D" w:rsidRPr="00C23DD3">
        <w:t xml:space="preserve"> </w:t>
      </w:r>
      <w:r w:rsidRPr="00C23DD3">
        <w:t>of the provisional agenda</w:t>
      </w:r>
    </w:p>
    <w:p w14:paraId="2777EFE9" w14:textId="46773AEA" w:rsidR="007667CD" w:rsidRPr="007667CD" w:rsidRDefault="007D1C22" w:rsidP="007667CD">
      <w:pPr>
        <w:rPr>
          <w:b/>
          <w:bCs/>
        </w:rPr>
      </w:pPr>
      <w:r w:rsidRPr="00C23DD3">
        <w:rPr>
          <w:b/>
          <w:bCs/>
        </w:rPr>
        <w:t>Connected Vehicles</w:t>
      </w:r>
      <w:r w:rsidR="008D7862">
        <w:rPr>
          <w:b/>
          <w:bCs/>
        </w:rPr>
        <w:t>:</w:t>
      </w:r>
      <w:r w:rsidR="00A57655" w:rsidRPr="00C23DD3">
        <w:rPr>
          <w:b/>
          <w:bCs/>
        </w:rPr>
        <w:br/>
      </w:r>
      <w:r w:rsidR="007667CD" w:rsidRPr="007667CD">
        <w:rPr>
          <w:b/>
          <w:bCs/>
        </w:rPr>
        <w:t xml:space="preserve">Cyber security, software updates and over-the-air </w:t>
      </w:r>
      <w:proofErr w:type="gramStart"/>
      <w:r w:rsidR="007667CD" w:rsidRPr="007667CD">
        <w:rPr>
          <w:b/>
          <w:bCs/>
        </w:rPr>
        <w:t>issues</w:t>
      </w:r>
      <w:proofErr w:type="gramEnd"/>
    </w:p>
    <w:p w14:paraId="09978B39" w14:textId="3F3B79BD" w:rsidR="005B5427" w:rsidRPr="00C23DD3" w:rsidRDefault="005B5427" w:rsidP="007D1C22"/>
    <w:p w14:paraId="15C4C008" w14:textId="66B43672" w:rsidR="005B5427" w:rsidRPr="00C23DD3" w:rsidRDefault="0041263F" w:rsidP="0041263F">
      <w:pPr>
        <w:pStyle w:val="HChG"/>
        <w:ind w:left="1124" w:right="1138" w:firstLine="0"/>
      </w:pPr>
      <w:r w:rsidRPr="00C23DD3">
        <w:t xml:space="preserve">Proposal for a new series of amendments to UN Regulation </w:t>
      </w:r>
      <w:r w:rsidRPr="00C23DD3">
        <w:br/>
        <w:t>No. 156 and a revision to Consolidated Resolution on the Construction of Vehicles (R.E.3)</w:t>
      </w:r>
    </w:p>
    <w:p w14:paraId="3807C0D5" w14:textId="33D4B984" w:rsidR="005B5427" w:rsidRPr="00C23DD3" w:rsidRDefault="005B5427" w:rsidP="005B5427">
      <w:pPr>
        <w:pStyle w:val="H1G"/>
        <w:rPr>
          <w:szCs w:val="24"/>
        </w:rPr>
      </w:pPr>
      <w:r w:rsidRPr="00C23DD3">
        <w:tab/>
      </w:r>
      <w:r w:rsidRPr="00C23DD3">
        <w:tab/>
      </w:r>
      <w:r w:rsidR="009B1B92" w:rsidRPr="00C23DD3">
        <w:t xml:space="preserve">Submitted by the </w:t>
      </w:r>
      <w:r w:rsidR="0041263F" w:rsidRPr="00C23DD3">
        <w:t xml:space="preserve">Informal Working Group on Cyber Security and (Over-the-Air) Software Updates </w:t>
      </w:r>
      <w:r w:rsidRPr="00C23DD3">
        <w:footnoteReference w:customMarkFollows="1" w:id="2"/>
        <w:t>*</w:t>
      </w:r>
    </w:p>
    <w:p w14:paraId="6B38CA23" w14:textId="2DDAAD63" w:rsidR="00263346" w:rsidRPr="00C23DD3" w:rsidRDefault="005B5427" w:rsidP="00634D09">
      <w:pPr>
        <w:pStyle w:val="SingleTxtG"/>
        <w:rPr>
          <w:lang w:eastAsia="zh-CN"/>
        </w:rPr>
      </w:pPr>
      <w:r w:rsidRPr="00C23DD3">
        <w:tab/>
      </w:r>
      <w:r w:rsidR="00634D09" w:rsidRPr="00C23DD3">
        <w:t>The text reproduced below is based on the original version of UN Regulation No. 156 (software updates and software update management systems) and Revision 7 of the Consolidated Resolution on the Construction of Vehicles (R.E.3). The proposal indicated below is the outcome of discussion of the Cyber Security and Software Updates (CS/OTA) Informal Working Group after its thirty-third session. The modifications to that text are indicated in bold for new characters and strikethrough for deleted characters</w:t>
      </w:r>
      <w:r w:rsidR="00B36ED0" w:rsidRPr="00C23DD3">
        <w:t>.</w:t>
      </w:r>
      <w:r w:rsidR="00767372">
        <w:t xml:space="preserve"> </w:t>
      </w:r>
      <w:r w:rsidR="00767372" w:rsidRPr="0027112F">
        <w:rPr>
          <w:noProof/>
          <w:lang w:val="en-US"/>
        </w:rPr>
        <w:drawing>
          <wp:anchor distT="0" distB="0" distL="114300" distR="114300" simplePos="0" relativeHeight="251660289" behindDoc="0" locked="1" layoutInCell="1" allowOverlap="1" wp14:anchorId="393A8270" wp14:editId="14AAC381">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270941" w14:textId="57FAA36F" w:rsidR="005A0727" w:rsidRPr="00C23DD3" w:rsidRDefault="005A0727">
      <w:r w:rsidRPr="00C23DD3">
        <w:br w:type="page"/>
      </w:r>
    </w:p>
    <w:p w14:paraId="41953EBE" w14:textId="332E2843" w:rsidR="007333E0" w:rsidRPr="00C23DD3" w:rsidRDefault="007333E0" w:rsidP="00244C34">
      <w:pPr>
        <w:pStyle w:val="HChG"/>
        <w:ind w:right="522"/>
      </w:pPr>
      <w:r w:rsidRPr="00C23DD3">
        <w:lastRenderedPageBreak/>
        <w:tab/>
        <w:t>I.</w:t>
      </w:r>
      <w:r w:rsidRPr="00C23DD3">
        <w:tab/>
      </w:r>
      <w:r w:rsidR="00244C34" w:rsidRPr="00C23DD3">
        <w:t xml:space="preserve">Proposal for new series of amendments to UN Regulation </w:t>
      </w:r>
      <w:r w:rsidR="00244C34" w:rsidRPr="00C23DD3">
        <w:br/>
        <w:t>No. 156</w:t>
      </w:r>
    </w:p>
    <w:p w14:paraId="5DAD1D7A" w14:textId="06991951" w:rsidR="008B1790" w:rsidRPr="008B1790" w:rsidRDefault="008B1790" w:rsidP="008B1790">
      <w:pPr>
        <w:pStyle w:val="SingleTxtG"/>
      </w:pPr>
      <w:r w:rsidRPr="008B1790">
        <w:rPr>
          <w:i/>
          <w:iCs/>
        </w:rPr>
        <w:t xml:space="preserve">Insert new </w:t>
      </w:r>
      <w:r w:rsidR="00FA184B" w:rsidRPr="00C23DD3">
        <w:rPr>
          <w:i/>
          <w:iCs/>
        </w:rPr>
        <w:t>p</w:t>
      </w:r>
      <w:r w:rsidRPr="008B1790">
        <w:rPr>
          <w:i/>
          <w:iCs/>
        </w:rPr>
        <w:t>aragraph 7.1.1.3.</w:t>
      </w:r>
      <w:r w:rsidRPr="008B1790">
        <w:t>, to read:</w:t>
      </w:r>
    </w:p>
    <w:p w14:paraId="5550CBFA" w14:textId="77777777" w:rsidR="008B1790" w:rsidRPr="008B1790" w:rsidRDefault="008B1790" w:rsidP="00FA184B">
      <w:pPr>
        <w:pStyle w:val="SingleTxtG"/>
        <w:tabs>
          <w:tab w:val="clear" w:pos="1701"/>
          <w:tab w:val="clear" w:pos="2268"/>
          <w:tab w:val="clear" w:pos="2835"/>
        </w:tabs>
        <w:ind w:left="2268" w:hanging="1134"/>
        <w:rPr>
          <w:bCs/>
        </w:rPr>
      </w:pPr>
      <w:r w:rsidRPr="008B1790">
        <w:rPr>
          <w:bCs/>
        </w:rPr>
        <w:t>"</w:t>
      </w:r>
      <w:r w:rsidRPr="008B1790">
        <w:rPr>
          <w:b/>
        </w:rPr>
        <w:t>7.1.1.3.</w:t>
      </w:r>
      <w:r w:rsidRPr="008B1790">
        <w:rPr>
          <w:b/>
          <w:bCs/>
        </w:rPr>
        <w:tab/>
        <w:t>A process whereby the vehicle manufacturer assigns a dedicated R</w:t>
      </w:r>
      <w:r w:rsidRPr="008B1790">
        <w:rPr>
          <w:b/>
          <w:bCs/>
          <w:vertAlign w:val="subscript"/>
        </w:rPr>
        <w:t>X</w:t>
      </w:r>
      <w:r w:rsidRPr="008B1790">
        <w:rPr>
          <w:b/>
          <w:bCs/>
        </w:rPr>
        <w:t>SWIN for every Regulation No. X type approval to which the vehicle manufacturer executes software updates</w:t>
      </w:r>
      <w:r w:rsidRPr="008B1790">
        <w:rPr>
          <w:bCs/>
        </w:rPr>
        <w:t xml:space="preserve"> </w:t>
      </w:r>
      <w:r w:rsidRPr="008B1790">
        <w:rPr>
          <w:b/>
          <w:bCs/>
        </w:rPr>
        <w:t>to type approval relevant software of the Electronic Control System contributing to the UN Regulation No. X type approval relevant characteristics.</w:t>
      </w:r>
    </w:p>
    <w:p w14:paraId="17AE1CED" w14:textId="23CA6139" w:rsidR="008B1790" w:rsidRPr="008B1790" w:rsidRDefault="008B1790" w:rsidP="008B1790">
      <w:pPr>
        <w:pStyle w:val="SingleTxtG"/>
        <w:rPr>
          <w:bCs/>
          <w:i/>
          <w:iCs/>
        </w:rPr>
      </w:pPr>
      <w:r w:rsidRPr="008B1790">
        <w:rPr>
          <w:bCs/>
          <w:i/>
          <w:iCs/>
        </w:rPr>
        <w:t>Paragraphs 7.1.1.3. (former) to 7.1.1.12., renumber as paragraphs 7.1.1.4. to 7.1.1.13</w:t>
      </w:r>
      <w:r w:rsidR="008D7862">
        <w:rPr>
          <w:bCs/>
          <w:i/>
          <w:iCs/>
        </w:rPr>
        <w:t>.</w:t>
      </w:r>
    </w:p>
    <w:p w14:paraId="0D98612E" w14:textId="77777777" w:rsidR="008B1790" w:rsidRPr="008B1790" w:rsidRDefault="008B1790" w:rsidP="008B1790">
      <w:pPr>
        <w:pStyle w:val="SingleTxtG"/>
        <w:rPr>
          <w:bCs/>
        </w:rPr>
      </w:pPr>
      <w:r w:rsidRPr="008B1790">
        <w:rPr>
          <w:bCs/>
          <w:i/>
          <w:iCs/>
        </w:rPr>
        <w:t xml:space="preserve">Insert new Paragraph 7.1.4., </w:t>
      </w:r>
      <w:r w:rsidRPr="008B1790">
        <w:rPr>
          <w:bCs/>
        </w:rPr>
        <w:t>to read:</w:t>
      </w:r>
    </w:p>
    <w:p w14:paraId="29D4D437" w14:textId="15EDC27B" w:rsidR="008B1790" w:rsidRPr="008B1790" w:rsidRDefault="008B1790" w:rsidP="00FA184B">
      <w:pPr>
        <w:pStyle w:val="SingleTxtG"/>
        <w:tabs>
          <w:tab w:val="clear" w:pos="1701"/>
        </w:tabs>
        <w:ind w:left="2268" w:hanging="1134"/>
        <w:rPr>
          <w:b/>
        </w:rPr>
      </w:pPr>
      <w:r w:rsidRPr="008B1790">
        <w:rPr>
          <w:bCs/>
        </w:rPr>
        <w:t>"</w:t>
      </w:r>
      <w:r w:rsidRPr="008B1790">
        <w:rPr>
          <w:b/>
        </w:rPr>
        <w:t>7.1.4.</w:t>
      </w:r>
      <w:r w:rsidRPr="008B1790">
        <w:rPr>
          <w:b/>
        </w:rPr>
        <w:tab/>
        <w:t>The vehicle manufacturer shall not execute software updates to vehicles approved to the 01 series of amendments of this Regulation already registered in the market, unless an RXSWIN has been assigned to every Regulation No. X type approval assessed during the performing of the process in paragraph 7.1.1.9.</w:t>
      </w:r>
      <w:r w:rsidRPr="008B1790">
        <w:rPr>
          <w:bCs/>
        </w:rPr>
        <w:t>"</w:t>
      </w:r>
    </w:p>
    <w:p w14:paraId="64DE05CA" w14:textId="77777777" w:rsidR="008B1790" w:rsidRPr="008B1790" w:rsidRDefault="008B1790" w:rsidP="008B1790">
      <w:pPr>
        <w:pStyle w:val="SingleTxtG"/>
        <w:rPr>
          <w:i/>
          <w:iCs/>
        </w:rPr>
      </w:pPr>
      <w:r w:rsidRPr="008B1790">
        <w:rPr>
          <w:i/>
          <w:iCs/>
        </w:rPr>
        <w:t>Paragraphs 7.1.4. (former) to 7.1.4.2., renumber as paragraphs 7.1.5. to 7.1.5.2.</w:t>
      </w:r>
    </w:p>
    <w:p w14:paraId="3490FEFC" w14:textId="77777777" w:rsidR="008B1790" w:rsidRPr="008B1790" w:rsidRDefault="008B1790" w:rsidP="008B1790">
      <w:pPr>
        <w:pStyle w:val="SingleTxtG"/>
      </w:pPr>
      <w:r w:rsidRPr="008B1790">
        <w:rPr>
          <w:i/>
          <w:iCs/>
        </w:rPr>
        <w:t xml:space="preserve">Paragraph 7.2.1.2., </w:t>
      </w:r>
      <w:r w:rsidRPr="008B1790">
        <w:t>amend to read:</w:t>
      </w:r>
    </w:p>
    <w:p w14:paraId="3992D2E7" w14:textId="77777777" w:rsidR="008B1790" w:rsidRPr="008B1790" w:rsidRDefault="008B1790" w:rsidP="008B1790">
      <w:pPr>
        <w:pStyle w:val="SingleTxtG"/>
      </w:pPr>
      <w:r w:rsidRPr="008B1790">
        <w:t>"7.2.1.2.</w:t>
      </w:r>
      <w:r w:rsidRPr="008B1790">
        <w:tab/>
      </w:r>
      <w:r w:rsidRPr="008B1790">
        <w:rPr>
          <w:strike/>
        </w:rPr>
        <w:t>Where a vehicle type uses</w:t>
      </w:r>
      <w:r w:rsidRPr="008B1790">
        <w:t xml:space="preserve"> </w:t>
      </w:r>
      <w:r w:rsidRPr="008B1790">
        <w:rPr>
          <w:b/>
          <w:bCs/>
        </w:rPr>
        <w:t>Requirements for</w:t>
      </w:r>
      <w:r w:rsidRPr="008B1790">
        <w:t xml:space="preserve"> R</w:t>
      </w:r>
      <w:r w:rsidRPr="008B1790">
        <w:rPr>
          <w:vertAlign w:val="subscript"/>
        </w:rPr>
        <w:t>X</w:t>
      </w:r>
      <w:r w:rsidRPr="008B1790">
        <w:t>SWIN:"</w:t>
      </w:r>
    </w:p>
    <w:p w14:paraId="50B1BB16" w14:textId="77777777" w:rsidR="008B1790" w:rsidRPr="008B1790" w:rsidRDefault="008B1790" w:rsidP="008B1790">
      <w:pPr>
        <w:pStyle w:val="SingleTxtG"/>
        <w:rPr>
          <w:i/>
          <w:iCs/>
        </w:rPr>
      </w:pPr>
      <w:r w:rsidRPr="008B1790">
        <w:rPr>
          <w:i/>
          <w:iCs/>
        </w:rPr>
        <w:t xml:space="preserve">Insert new Paragraph 13., </w:t>
      </w:r>
      <w:r w:rsidRPr="008B1790">
        <w:t>to read:</w:t>
      </w:r>
    </w:p>
    <w:p w14:paraId="4D632CA8" w14:textId="421D2F6E" w:rsidR="008B1790" w:rsidRPr="008B1790" w:rsidRDefault="008B1790" w:rsidP="004005C0">
      <w:pPr>
        <w:pStyle w:val="SingleTxtG"/>
        <w:tabs>
          <w:tab w:val="clear" w:pos="1701"/>
        </w:tabs>
        <w:ind w:left="2268" w:hanging="1134"/>
        <w:rPr>
          <w:b/>
          <w:bCs/>
        </w:rPr>
      </w:pPr>
      <w:r w:rsidRPr="008B1790">
        <w:t>"</w:t>
      </w:r>
      <w:r w:rsidRPr="008B1790">
        <w:rPr>
          <w:b/>
          <w:bCs/>
        </w:rPr>
        <w:t>13.</w:t>
      </w:r>
      <w:r w:rsidRPr="008B1790">
        <w:rPr>
          <w:b/>
          <w:bCs/>
        </w:rPr>
        <w:tab/>
        <w:t>Transitional provisions</w:t>
      </w:r>
    </w:p>
    <w:p w14:paraId="70B517EC" w14:textId="77777777" w:rsidR="008B1790" w:rsidRPr="008B1790" w:rsidRDefault="008B1790" w:rsidP="004005C0">
      <w:pPr>
        <w:pStyle w:val="SingleTxtG"/>
        <w:tabs>
          <w:tab w:val="clear" w:pos="1701"/>
        </w:tabs>
        <w:ind w:left="2268" w:hanging="1134"/>
        <w:rPr>
          <w:b/>
          <w:bCs/>
        </w:rPr>
      </w:pPr>
      <w:r w:rsidRPr="008B1790">
        <w:rPr>
          <w:b/>
          <w:bCs/>
        </w:rPr>
        <w:t>13.1.</w:t>
      </w:r>
      <w:r w:rsidRPr="008B1790">
        <w:rPr>
          <w:b/>
          <w:bCs/>
        </w:rPr>
        <w:tab/>
        <w:t>As from the official date of entry into force of the 01 series of amendments, no Contracting Party applying this Regulation shall refuse to grant or refuse to accept type approvals under this Regulation as amended by the 01 series of amendments.</w:t>
      </w:r>
    </w:p>
    <w:p w14:paraId="6E63B257" w14:textId="74B177C8" w:rsidR="008B1790" w:rsidRPr="008B1790" w:rsidRDefault="008B1790" w:rsidP="004005C0">
      <w:pPr>
        <w:pStyle w:val="SingleTxtG"/>
        <w:tabs>
          <w:tab w:val="clear" w:pos="1701"/>
        </w:tabs>
        <w:ind w:left="2268" w:hanging="1134"/>
        <w:rPr>
          <w:b/>
          <w:bCs/>
        </w:rPr>
      </w:pPr>
      <w:r w:rsidRPr="008B1790">
        <w:rPr>
          <w:b/>
          <w:bCs/>
        </w:rPr>
        <w:t>13.2.</w:t>
      </w:r>
      <w:r w:rsidRPr="008B1790">
        <w:rPr>
          <w:b/>
          <w:bCs/>
        </w:rPr>
        <w:tab/>
        <w:t>As from 1 September 2028, Contracting Parties applying this Regulation shall not be obliged to accept type approvals issued to the original version of this Regulation, first issued after 1 September 2028.</w:t>
      </w:r>
    </w:p>
    <w:p w14:paraId="01BDAC52" w14:textId="77777777" w:rsidR="008B1790" w:rsidRPr="008B1790" w:rsidRDefault="008B1790" w:rsidP="004005C0">
      <w:pPr>
        <w:pStyle w:val="SingleTxtG"/>
        <w:tabs>
          <w:tab w:val="clear" w:pos="1701"/>
        </w:tabs>
        <w:ind w:left="2268" w:hanging="1134"/>
        <w:rPr>
          <w:b/>
          <w:bCs/>
        </w:rPr>
      </w:pPr>
      <w:r w:rsidRPr="008B1790">
        <w:rPr>
          <w:b/>
          <w:bCs/>
        </w:rPr>
        <w:t>13.3.</w:t>
      </w:r>
      <w:r w:rsidRPr="008B1790">
        <w:rPr>
          <w:b/>
          <w:bCs/>
        </w:rPr>
        <w:tab/>
        <w:t>Until 1 September 2030, Contracting Parties applying this Regulation shall accept type approvals issued to the original version of this Regulation, first issued before 1 September 2028.</w:t>
      </w:r>
    </w:p>
    <w:p w14:paraId="64886AE0" w14:textId="77777777" w:rsidR="008B1790" w:rsidRPr="008B1790" w:rsidRDefault="008B1790" w:rsidP="004005C0">
      <w:pPr>
        <w:pStyle w:val="SingleTxtG"/>
        <w:tabs>
          <w:tab w:val="clear" w:pos="1701"/>
        </w:tabs>
        <w:ind w:left="2268" w:hanging="1134"/>
        <w:rPr>
          <w:b/>
          <w:bCs/>
        </w:rPr>
      </w:pPr>
      <w:r w:rsidRPr="008B1790">
        <w:rPr>
          <w:b/>
          <w:bCs/>
        </w:rPr>
        <w:t>13.4.</w:t>
      </w:r>
      <w:r w:rsidRPr="008B1790">
        <w:rPr>
          <w:b/>
          <w:bCs/>
        </w:rPr>
        <w:tab/>
        <w:t>As from 1 September 2030, Contracting Parties applying this Regulation shall not be obliged to accept type approvals issued to the original version of this Regulation.</w:t>
      </w:r>
    </w:p>
    <w:p w14:paraId="60791035" w14:textId="77777777" w:rsidR="008B1790" w:rsidRPr="008B1790" w:rsidRDefault="008B1790" w:rsidP="004005C0">
      <w:pPr>
        <w:pStyle w:val="SingleTxtG"/>
        <w:tabs>
          <w:tab w:val="clear" w:pos="1701"/>
        </w:tabs>
        <w:ind w:left="2268" w:hanging="1134"/>
        <w:rPr>
          <w:b/>
          <w:bCs/>
        </w:rPr>
      </w:pPr>
      <w:r w:rsidRPr="008B1790">
        <w:rPr>
          <w:b/>
          <w:bCs/>
        </w:rPr>
        <w:t>13.5.</w:t>
      </w:r>
      <w:r w:rsidRPr="008B1790">
        <w:rPr>
          <w:b/>
          <w:bCs/>
        </w:rPr>
        <w:tab/>
        <w:t>Notwithstanding paragraphs 13.2. and 13.4., Contracting Parties applying this Regulation shall continue to accept type approvals issued to the original version of this Regulation, for vehicles which are not affected by the changes introduced by the 01 series of amendments.</w:t>
      </w:r>
    </w:p>
    <w:p w14:paraId="1F6FA343" w14:textId="77777777" w:rsidR="008B1790" w:rsidRPr="008B1790" w:rsidRDefault="008B1790" w:rsidP="004005C0">
      <w:pPr>
        <w:pStyle w:val="SingleTxtG"/>
        <w:tabs>
          <w:tab w:val="clear" w:pos="1701"/>
        </w:tabs>
        <w:ind w:left="2268" w:hanging="1134"/>
      </w:pPr>
      <w:r w:rsidRPr="008B1790">
        <w:rPr>
          <w:b/>
          <w:bCs/>
        </w:rPr>
        <w:t>13.6.</w:t>
      </w:r>
      <w:r w:rsidRPr="008B1790">
        <w:rPr>
          <w:b/>
          <w:bCs/>
        </w:rPr>
        <w:tab/>
        <w:t>Contracting Parties applying this Regulation shall continue to grant extensions of existing approvals issued to the original version of this Regulation.</w:t>
      </w:r>
      <w:r w:rsidRPr="008B1790">
        <w:t>"</w:t>
      </w:r>
    </w:p>
    <w:p w14:paraId="18D70B4C" w14:textId="77777777" w:rsidR="008B1790" w:rsidRPr="008B1790" w:rsidRDefault="008B1790" w:rsidP="008B1790">
      <w:pPr>
        <w:pStyle w:val="SingleTxtG"/>
      </w:pPr>
      <w:r w:rsidRPr="008B1790">
        <w:rPr>
          <w:i/>
          <w:iCs/>
        </w:rPr>
        <w:t>Annex 1.</w:t>
      </w:r>
      <w:r w:rsidRPr="008B1790">
        <w:t>, amend to read:</w:t>
      </w:r>
    </w:p>
    <w:p w14:paraId="0CD920CE" w14:textId="77777777" w:rsidR="008B1790" w:rsidRPr="008B1790" w:rsidRDefault="008B1790" w:rsidP="008B1790">
      <w:pPr>
        <w:pStyle w:val="SingleTxtG"/>
        <w:rPr>
          <w:bCs/>
        </w:rPr>
      </w:pPr>
      <w:r w:rsidRPr="008B1790">
        <w:rPr>
          <w:bCs/>
        </w:rPr>
        <w:t>"…</w:t>
      </w:r>
    </w:p>
    <w:p w14:paraId="00CC292D" w14:textId="77777777" w:rsidR="008B1790" w:rsidRPr="008B1790" w:rsidRDefault="008B1790" w:rsidP="008B1790">
      <w:pPr>
        <w:pStyle w:val="SingleTxtG"/>
      </w:pPr>
      <w:r w:rsidRPr="008B1790">
        <w:t xml:space="preserve">9. </w:t>
      </w:r>
      <w:r w:rsidRPr="008B1790">
        <w:tab/>
        <w:t>Software Updates</w:t>
      </w:r>
    </w:p>
    <w:p w14:paraId="33544883" w14:textId="77777777" w:rsidR="008B1790" w:rsidRPr="008B1790" w:rsidRDefault="008B1790" w:rsidP="00F73256">
      <w:pPr>
        <w:pStyle w:val="SingleTxtG"/>
        <w:tabs>
          <w:tab w:val="clear" w:pos="2268"/>
          <w:tab w:val="clear" w:pos="2835"/>
          <w:tab w:val="right" w:leader="dot" w:pos="8505"/>
        </w:tabs>
        <w:suppressAutoHyphens/>
        <w:rPr>
          <w:lang w:eastAsia="en-US"/>
        </w:rPr>
      </w:pPr>
      <w:r w:rsidRPr="008B1790">
        <w:t xml:space="preserve">9.1. </w:t>
      </w:r>
      <w:r w:rsidRPr="008B1790">
        <w:tab/>
        <w:t>General construction characteristics of the vehicle type:</w:t>
      </w:r>
      <w:r w:rsidRPr="008B1790">
        <w:tab/>
      </w:r>
    </w:p>
    <w:p w14:paraId="436EA707" w14:textId="77777777" w:rsidR="008B1790" w:rsidRPr="008B1790" w:rsidRDefault="008B1790" w:rsidP="00F73256">
      <w:pPr>
        <w:pStyle w:val="SingleTxtG"/>
        <w:tabs>
          <w:tab w:val="clear" w:pos="2268"/>
          <w:tab w:val="clear" w:pos="2835"/>
          <w:tab w:val="right" w:leader="dot" w:pos="8505"/>
        </w:tabs>
        <w:suppressAutoHyphens/>
      </w:pPr>
      <w:r w:rsidRPr="008B1790">
        <w:t xml:space="preserve">9.2. </w:t>
      </w:r>
      <w:r w:rsidRPr="008B1790">
        <w:tab/>
        <w:t>The number of the Certificate of Compliance for Software Update Management System:</w:t>
      </w:r>
      <w:r w:rsidRPr="008B1790">
        <w:tab/>
      </w:r>
    </w:p>
    <w:p w14:paraId="070A89EE" w14:textId="77777777" w:rsidR="008B1790" w:rsidRPr="008B1790" w:rsidRDefault="008B1790" w:rsidP="008B1790">
      <w:pPr>
        <w:pStyle w:val="SingleTxtG"/>
      </w:pPr>
      <w:r w:rsidRPr="008B1790">
        <w:t>9.3.</w:t>
      </w:r>
      <w:r w:rsidRPr="008B1790">
        <w:tab/>
        <w:t xml:space="preserve">Security measures. </w:t>
      </w:r>
    </w:p>
    <w:p w14:paraId="3A5A2B1B" w14:textId="77777777" w:rsidR="008B1790" w:rsidRPr="008B1790" w:rsidRDefault="008B1790" w:rsidP="004479B1">
      <w:pPr>
        <w:pStyle w:val="SingleTxtG"/>
        <w:tabs>
          <w:tab w:val="clear" w:pos="2268"/>
          <w:tab w:val="clear" w:pos="2835"/>
          <w:tab w:val="right" w:leader="dot" w:pos="8505"/>
        </w:tabs>
        <w:suppressAutoHyphens/>
      </w:pPr>
      <w:r w:rsidRPr="008B1790">
        <w:lastRenderedPageBreak/>
        <w:t>9.3.1.</w:t>
      </w:r>
      <w:r w:rsidRPr="008B1790">
        <w:tab/>
        <w:t xml:space="preserve">Documents for the vehicle type to be approved describing that the update process will be performed </w:t>
      </w:r>
      <w:proofErr w:type="gramStart"/>
      <w:r w:rsidRPr="008B1790">
        <w:t>securely</w:t>
      </w:r>
      <w:proofErr w:type="gramEnd"/>
      <w:r w:rsidRPr="008B1790">
        <w:t xml:space="preserve"> </w:t>
      </w:r>
      <w:r w:rsidRPr="008B1790">
        <w:tab/>
      </w:r>
    </w:p>
    <w:p w14:paraId="303474C4" w14:textId="77777777" w:rsidR="008B1790" w:rsidRPr="008B1790" w:rsidRDefault="008B1790" w:rsidP="004479B1">
      <w:pPr>
        <w:pStyle w:val="SingleTxtG"/>
        <w:tabs>
          <w:tab w:val="clear" w:pos="2268"/>
          <w:tab w:val="clear" w:pos="2835"/>
          <w:tab w:val="right" w:leader="dot" w:pos="8505"/>
        </w:tabs>
        <w:suppressAutoHyphens/>
      </w:pPr>
      <w:r w:rsidRPr="008B1790">
        <w:t>9.3.2.</w:t>
      </w:r>
      <w:r w:rsidRPr="008B1790">
        <w:tab/>
        <w:t>Documents for the vehicle type to be approved describing that the R</w:t>
      </w:r>
      <w:r w:rsidRPr="00C772FF">
        <w:rPr>
          <w:b/>
          <w:bCs/>
          <w:vertAlign w:val="subscript"/>
        </w:rPr>
        <w:t>X</w:t>
      </w:r>
      <w:r w:rsidRPr="008B1790">
        <w:t xml:space="preserve">SWINs on a vehicle are protected against unauthorized </w:t>
      </w:r>
      <w:proofErr w:type="gramStart"/>
      <w:r w:rsidRPr="008B1790">
        <w:t>manipulation</w:t>
      </w:r>
      <w:proofErr w:type="gramEnd"/>
      <w:r w:rsidRPr="008B1790">
        <w:tab/>
      </w:r>
    </w:p>
    <w:p w14:paraId="67704164" w14:textId="77777777" w:rsidR="008B1790" w:rsidRPr="008B1790" w:rsidRDefault="008B1790" w:rsidP="008B1790">
      <w:pPr>
        <w:pStyle w:val="SingleTxtG"/>
      </w:pPr>
      <w:r w:rsidRPr="008B1790">
        <w:t>9.4.</w:t>
      </w:r>
      <w:r w:rsidRPr="008B1790">
        <w:tab/>
        <w:t>Software updates over the air</w:t>
      </w:r>
    </w:p>
    <w:p w14:paraId="58899063" w14:textId="77777777" w:rsidR="008B1790" w:rsidRPr="008B1790" w:rsidRDefault="008B1790" w:rsidP="004479B1">
      <w:pPr>
        <w:pStyle w:val="SingleTxtG"/>
        <w:tabs>
          <w:tab w:val="clear" w:pos="2268"/>
          <w:tab w:val="clear" w:pos="2835"/>
          <w:tab w:val="right" w:leader="dot" w:pos="8505"/>
        </w:tabs>
        <w:suppressAutoHyphens/>
      </w:pPr>
      <w:r w:rsidRPr="008B1790">
        <w:t>9.4.1.</w:t>
      </w:r>
      <w:r w:rsidRPr="008B1790">
        <w:tab/>
        <w:t xml:space="preserve">Documents for the vehicle type to be approved describing that the update process will be performed </w:t>
      </w:r>
      <w:proofErr w:type="gramStart"/>
      <w:r w:rsidRPr="008B1790">
        <w:t>safely</w:t>
      </w:r>
      <w:proofErr w:type="gramEnd"/>
      <w:r w:rsidRPr="008B1790">
        <w:tab/>
      </w:r>
    </w:p>
    <w:p w14:paraId="307517DB" w14:textId="77777777" w:rsidR="008B1790" w:rsidRPr="008B1790" w:rsidRDefault="008B1790" w:rsidP="004479B1">
      <w:pPr>
        <w:pStyle w:val="SingleTxtG"/>
        <w:tabs>
          <w:tab w:val="clear" w:pos="2268"/>
          <w:tab w:val="clear" w:pos="2835"/>
          <w:tab w:val="right" w:leader="dot" w:pos="8505"/>
        </w:tabs>
        <w:suppressAutoHyphens/>
      </w:pPr>
      <w:r w:rsidRPr="008B1790">
        <w:t>9.4.2.</w:t>
      </w:r>
      <w:r w:rsidRPr="008B1790">
        <w:tab/>
        <w:t xml:space="preserve">How a vehicle user </w:t>
      </w:r>
      <w:proofErr w:type="gramStart"/>
      <w:r w:rsidRPr="008B1790">
        <w:t>is able to</w:t>
      </w:r>
      <w:proofErr w:type="gramEnd"/>
      <w:r w:rsidRPr="008B1790">
        <w:t xml:space="preserve"> be informed about an update before and after its execution.</w:t>
      </w:r>
      <w:r w:rsidRPr="008B1790">
        <w:tab/>
      </w:r>
    </w:p>
    <w:p w14:paraId="172109FF" w14:textId="77777777" w:rsidR="008B1790" w:rsidRPr="008B1790" w:rsidRDefault="008B1790" w:rsidP="008B1790">
      <w:pPr>
        <w:pStyle w:val="SingleTxtG"/>
        <w:rPr>
          <w:b/>
          <w:bCs/>
        </w:rPr>
      </w:pPr>
      <w:r w:rsidRPr="008B1790">
        <w:rPr>
          <w:b/>
          <w:bCs/>
        </w:rPr>
        <w:t>9.5.</w:t>
      </w:r>
      <w:r w:rsidRPr="008B1790">
        <w:rPr>
          <w:b/>
          <w:bCs/>
        </w:rPr>
        <w:tab/>
        <w:t>Identification and accessibility of R</w:t>
      </w:r>
      <w:r w:rsidRPr="00C772FF">
        <w:rPr>
          <w:b/>
          <w:bCs/>
          <w:vertAlign w:val="subscript"/>
        </w:rPr>
        <w:t>X</w:t>
      </w:r>
      <w:r w:rsidRPr="008B1790">
        <w:rPr>
          <w:b/>
          <w:bCs/>
        </w:rPr>
        <w:t>SWIN</w:t>
      </w:r>
    </w:p>
    <w:p w14:paraId="69894284" w14:textId="77777777" w:rsidR="008B1790" w:rsidRPr="008B1790" w:rsidRDefault="008B1790" w:rsidP="004479B1">
      <w:pPr>
        <w:pStyle w:val="SingleTxtG"/>
        <w:tabs>
          <w:tab w:val="clear" w:pos="2268"/>
          <w:tab w:val="clear" w:pos="2835"/>
          <w:tab w:val="right" w:leader="dot" w:pos="8505"/>
        </w:tabs>
        <w:suppressAutoHyphens/>
        <w:rPr>
          <w:b/>
          <w:bCs/>
        </w:rPr>
      </w:pPr>
      <w:r w:rsidRPr="008B1790">
        <w:rPr>
          <w:b/>
          <w:bCs/>
        </w:rPr>
        <w:t>9.5.1.</w:t>
      </w:r>
      <w:r w:rsidRPr="008B1790">
        <w:rPr>
          <w:b/>
          <w:bCs/>
        </w:rPr>
        <w:tab/>
      </w:r>
      <w:bookmarkStart w:id="1" w:name="_Hlk169113992"/>
      <w:r w:rsidRPr="008B1790">
        <w:rPr>
          <w:b/>
          <w:bCs/>
        </w:rPr>
        <w:t>Information on how to read any R</w:t>
      </w:r>
      <w:r w:rsidRPr="00C772FF">
        <w:rPr>
          <w:b/>
          <w:bCs/>
          <w:vertAlign w:val="subscript"/>
        </w:rPr>
        <w:t>X</w:t>
      </w:r>
      <w:r w:rsidRPr="008B1790">
        <w:rPr>
          <w:b/>
          <w:bCs/>
        </w:rPr>
        <w:t>SWIN, or the relevant software version(s) in the case where the R</w:t>
      </w:r>
      <w:r w:rsidRPr="00C772FF">
        <w:rPr>
          <w:b/>
          <w:bCs/>
          <w:vertAlign w:val="subscript"/>
        </w:rPr>
        <w:t>X</w:t>
      </w:r>
      <w:r w:rsidRPr="008B1790">
        <w:rPr>
          <w:b/>
          <w:bCs/>
        </w:rPr>
        <w:t>SWIN is not held on the vehicle:</w:t>
      </w:r>
      <w:bookmarkEnd w:id="1"/>
      <w:r w:rsidRPr="008B1790">
        <w:rPr>
          <w:b/>
          <w:bCs/>
        </w:rPr>
        <w:tab/>
      </w:r>
    </w:p>
    <w:p w14:paraId="51C9BBB6" w14:textId="77777777" w:rsidR="008B1790" w:rsidRPr="008B1790" w:rsidRDefault="008B1790" w:rsidP="004479B1">
      <w:pPr>
        <w:pStyle w:val="SingleTxtG"/>
        <w:tabs>
          <w:tab w:val="clear" w:pos="2268"/>
          <w:tab w:val="clear" w:pos="2835"/>
          <w:tab w:val="right" w:leader="dot" w:pos="8505"/>
        </w:tabs>
        <w:suppressAutoHyphens/>
        <w:rPr>
          <w:b/>
          <w:bCs/>
        </w:rPr>
      </w:pPr>
      <w:r w:rsidRPr="008B1790">
        <w:rPr>
          <w:b/>
          <w:bCs/>
        </w:rPr>
        <w:t>9.5.2.</w:t>
      </w:r>
      <w:r w:rsidRPr="008B1790">
        <w:rPr>
          <w:b/>
          <w:bCs/>
        </w:rPr>
        <w:tab/>
        <w:t>Description of how to access the information from the auditable register of all software versions relevant to any R</w:t>
      </w:r>
      <w:r w:rsidRPr="00C772FF">
        <w:rPr>
          <w:b/>
          <w:bCs/>
          <w:vertAlign w:val="subscript"/>
        </w:rPr>
        <w:t>X</w:t>
      </w:r>
      <w:r w:rsidRPr="008B1790">
        <w:rPr>
          <w:b/>
          <w:bCs/>
        </w:rPr>
        <w:t xml:space="preserve">SWIN: </w:t>
      </w:r>
      <w:r w:rsidRPr="008B1790">
        <w:rPr>
          <w:b/>
          <w:bCs/>
        </w:rPr>
        <w:tab/>
      </w:r>
    </w:p>
    <w:p w14:paraId="43331553" w14:textId="77777777" w:rsidR="008B1790" w:rsidRPr="008B1790" w:rsidRDefault="008B1790" w:rsidP="008B1790">
      <w:pPr>
        <w:pStyle w:val="SingleTxtG"/>
        <w:rPr>
          <w:bCs/>
        </w:rPr>
      </w:pPr>
      <w:r w:rsidRPr="008B1790">
        <w:rPr>
          <w:bCs/>
        </w:rPr>
        <w:t>"</w:t>
      </w:r>
    </w:p>
    <w:p w14:paraId="19C5F3B0" w14:textId="77777777" w:rsidR="008B1790" w:rsidRPr="008B1790" w:rsidRDefault="008B1790" w:rsidP="008B1790">
      <w:pPr>
        <w:pStyle w:val="SingleTxtG"/>
        <w:rPr>
          <w:bCs/>
        </w:rPr>
      </w:pPr>
      <w:r w:rsidRPr="008B1790">
        <w:rPr>
          <w:bCs/>
          <w:i/>
          <w:iCs/>
        </w:rPr>
        <w:t xml:space="preserve">Annex 2., </w:t>
      </w:r>
      <w:r w:rsidRPr="008B1790">
        <w:rPr>
          <w:bCs/>
        </w:rPr>
        <w:t>amend to read:</w:t>
      </w:r>
    </w:p>
    <w:p w14:paraId="5A2254F1" w14:textId="77777777" w:rsidR="008B1790" w:rsidRPr="008B1790" w:rsidRDefault="008B1790" w:rsidP="008B1790">
      <w:pPr>
        <w:pStyle w:val="SingleTxtG"/>
      </w:pPr>
      <w:r w:rsidRPr="008B1790">
        <w:t>"…</w:t>
      </w:r>
    </w:p>
    <w:p w14:paraId="72218F9E" w14:textId="77777777" w:rsidR="008B1790" w:rsidRPr="008B1790" w:rsidRDefault="008B1790" w:rsidP="004479B1">
      <w:pPr>
        <w:pStyle w:val="SingleTxtG"/>
        <w:tabs>
          <w:tab w:val="clear" w:pos="2268"/>
          <w:tab w:val="clear" w:pos="2835"/>
          <w:tab w:val="right" w:leader="dot" w:pos="8505"/>
        </w:tabs>
        <w:suppressAutoHyphens/>
      </w:pPr>
      <w:r w:rsidRPr="008B1790">
        <w:t xml:space="preserve">8. </w:t>
      </w:r>
      <w:r w:rsidRPr="008B1790">
        <w:tab/>
        <w:t xml:space="preserve">Software updates over the air included (Yes/no): </w:t>
      </w:r>
      <w:r w:rsidRPr="008B1790">
        <w:tab/>
      </w:r>
    </w:p>
    <w:p w14:paraId="0C8F9A16" w14:textId="77777777" w:rsidR="008B1790" w:rsidRPr="008B1790" w:rsidRDefault="008B1790" w:rsidP="004479B1">
      <w:pPr>
        <w:pStyle w:val="SingleTxtG"/>
        <w:tabs>
          <w:tab w:val="clear" w:pos="2268"/>
          <w:tab w:val="clear" w:pos="2835"/>
          <w:tab w:val="right" w:leader="dot" w:pos="8505"/>
        </w:tabs>
        <w:suppressAutoHyphens/>
        <w:rPr>
          <w:b/>
          <w:bCs/>
        </w:rPr>
      </w:pPr>
      <w:r w:rsidRPr="008B1790">
        <w:rPr>
          <w:b/>
          <w:bCs/>
        </w:rPr>
        <w:t>9.</w:t>
      </w:r>
      <w:r w:rsidRPr="008B1790">
        <w:rPr>
          <w:b/>
          <w:bCs/>
        </w:rPr>
        <w:tab/>
        <w:t>Information on how to read any RXSWIN, or the relevant software version(s) in the case where the RXSWIN is not held on the vehicle:</w:t>
      </w:r>
      <w:r w:rsidRPr="008B1790">
        <w:rPr>
          <w:b/>
          <w:bCs/>
        </w:rPr>
        <w:tab/>
      </w:r>
    </w:p>
    <w:p w14:paraId="7C16F0DD" w14:textId="77777777" w:rsidR="008B1790" w:rsidRPr="008B1790" w:rsidRDefault="008B1790" w:rsidP="004479B1">
      <w:pPr>
        <w:pStyle w:val="SingleTxtG"/>
        <w:tabs>
          <w:tab w:val="clear" w:pos="2268"/>
          <w:tab w:val="clear" w:pos="2835"/>
          <w:tab w:val="right" w:leader="dot" w:pos="8505"/>
        </w:tabs>
        <w:suppressAutoHyphens/>
        <w:rPr>
          <w:b/>
          <w:bCs/>
        </w:rPr>
      </w:pPr>
      <w:r w:rsidRPr="008B1790">
        <w:rPr>
          <w:b/>
          <w:bCs/>
        </w:rPr>
        <w:t>10.</w:t>
      </w:r>
      <w:r w:rsidRPr="008B1790">
        <w:rPr>
          <w:b/>
          <w:bCs/>
        </w:rPr>
        <w:tab/>
        <w:t xml:space="preserve">Description of how to access the information from the auditable register of all software versions relevant to any RXSWIN: </w:t>
      </w:r>
      <w:r w:rsidRPr="008B1790">
        <w:rPr>
          <w:b/>
          <w:bCs/>
        </w:rPr>
        <w:tab/>
      </w:r>
    </w:p>
    <w:p w14:paraId="17235B4E" w14:textId="77777777" w:rsidR="008B1790" w:rsidRPr="008B1790" w:rsidRDefault="008B1790" w:rsidP="005F2F75">
      <w:pPr>
        <w:pStyle w:val="SingleTxtG"/>
        <w:tabs>
          <w:tab w:val="clear" w:pos="2268"/>
          <w:tab w:val="clear" w:pos="2835"/>
          <w:tab w:val="right" w:leader="dot" w:pos="8505"/>
        </w:tabs>
        <w:suppressAutoHyphens/>
        <w:rPr>
          <w:b/>
          <w:bCs/>
        </w:rPr>
      </w:pPr>
      <w:r w:rsidRPr="008B1790">
        <w:t>9.</w:t>
      </w:r>
      <w:r w:rsidRPr="008B1790">
        <w:rPr>
          <w:b/>
          <w:bCs/>
        </w:rPr>
        <w:t>11.</w:t>
      </w:r>
      <w:r w:rsidRPr="008B1790">
        <w:t xml:space="preserve"> </w:t>
      </w:r>
      <w:r w:rsidRPr="008B1790">
        <w:tab/>
        <w:t xml:space="preserve">Technical Service responsible for carrying out the tests: </w:t>
      </w:r>
      <w:r w:rsidRPr="008B1790">
        <w:tab/>
      </w:r>
    </w:p>
    <w:p w14:paraId="42726D1E" w14:textId="77777777" w:rsidR="008B1790" w:rsidRPr="008B1790" w:rsidRDefault="008B1790" w:rsidP="005F2F75">
      <w:pPr>
        <w:pStyle w:val="SingleTxtG"/>
        <w:tabs>
          <w:tab w:val="clear" w:pos="2268"/>
          <w:tab w:val="clear" w:pos="2835"/>
          <w:tab w:val="right" w:leader="dot" w:pos="8505"/>
        </w:tabs>
        <w:suppressAutoHyphens/>
      </w:pPr>
      <w:r w:rsidRPr="008B1790">
        <w:t>10.</w:t>
      </w:r>
      <w:r w:rsidRPr="008B1790">
        <w:rPr>
          <w:b/>
          <w:bCs/>
        </w:rPr>
        <w:t>12.</w:t>
      </w:r>
      <w:r w:rsidRPr="008B1790">
        <w:tab/>
        <w:t xml:space="preserve">Date of test report: </w:t>
      </w:r>
      <w:r w:rsidRPr="008B1790">
        <w:tab/>
      </w:r>
    </w:p>
    <w:p w14:paraId="3AD0F110" w14:textId="77777777" w:rsidR="008B1790" w:rsidRPr="008B1790" w:rsidRDefault="008B1790" w:rsidP="005F2F75">
      <w:pPr>
        <w:pStyle w:val="SingleTxtG"/>
        <w:tabs>
          <w:tab w:val="clear" w:pos="2268"/>
          <w:tab w:val="clear" w:pos="2835"/>
          <w:tab w:val="right" w:leader="dot" w:pos="8505"/>
        </w:tabs>
        <w:suppressAutoHyphens/>
      </w:pPr>
      <w:r w:rsidRPr="008B1790">
        <w:t>11.</w:t>
      </w:r>
      <w:r w:rsidRPr="008B1790">
        <w:rPr>
          <w:b/>
          <w:bCs/>
        </w:rPr>
        <w:t>13.</w:t>
      </w:r>
      <w:r w:rsidRPr="008B1790">
        <w:t xml:space="preserve"> </w:t>
      </w:r>
      <w:r w:rsidRPr="008B1790">
        <w:tab/>
        <w:t xml:space="preserve">Number of test report: </w:t>
      </w:r>
      <w:r w:rsidRPr="008B1790">
        <w:tab/>
      </w:r>
    </w:p>
    <w:p w14:paraId="7CBCD27E" w14:textId="77777777" w:rsidR="008B1790" w:rsidRPr="008B1790" w:rsidRDefault="008B1790" w:rsidP="005F2F75">
      <w:pPr>
        <w:pStyle w:val="SingleTxtG"/>
        <w:tabs>
          <w:tab w:val="clear" w:pos="2268"/>
          <w:tab w:val="clear" w:pos="2835"/>
          <w:tab w:val="right" w:leader="dot" w:pos="8505"/>
        </w:tabs>
        <w:suppressAutoHyphens/>
      </w:pPr>
      <w:r w:rsidRPr="008B1790">
        <w:t>12.</w:t>
      </w:r>
      <w:r w:rsidRPr="008B1790">
        <w:rPr>
          <w:b/>
          <w:bCs/>
        </w:rPr>
        <w:t>14.</w:t>
      </w:r>
      <w:r w:rsidRPr="008B1790">
        <w:t xml:space="preserve"> </w:t>
      </w:r>
      <w:r w:rsidRPr="008B1790">
        <w:tab/>
        <w:t xml:space="preserve">Remarks: (if any).  </w:t>
      </w:r>
      <w:r w:rsidRPr="008B1790">
        <w:tab/>
      </w:r>
    </w:p>
    <w:p w14:paraId="72E42A40" w14:textId="77777777" w:rsidR="008B1790" w:rsidRPr="008B1790" w:rsidRDefault="008B1790" w:rsidP="005F2F75">
      <w:pPr>
        <w:pStyle w:val="SingleTxtG"/>
        <w:tabs>
          <w:tab w:val="clear" w:pos="2268"/>
          <w:tab w:val="clear" w:pos="2835"/>
          <w:tab w:val="right" w:leader="dot" w:pos="8505"/>
        </w:tabs>
        <w:suppressAutoHyphens/>
      </w:pPr>
      <w:r w:rsidRPr="008B1790">
        <w:t>13.</w:t>
      </w:r>
      <w:r w:rsidRPr="008B1790">
        <w:rPr>
          <w:b/>
          <w:bCs/>
        </w:rPr>
        <w:t>15.</w:t>
      </w:r>
      <w:r w:rsidRPr="008B1790">
        <w:t xml:space="preserve"> </w:t>
      </w:r>
      <w:r w:rsidRPr="008B1790">
        <w:tab/>
        <w:t xml:space="preserve">Place: </w:t>
      </w:r>
      <w:r w:rsidRPr="008B1790">
        <w:tab/>
      </w:r>
    </w:p>
    <w:p w14:paraId="3635CA78" w14:textId="77777777" w:rsidR="008B1790" w:rsidRPr="008B1790" w:rsidRDefault="008B1790" w:rsidP="005F2F75">
      <w:pPr>
        <w:pStyle w:val="SingleTxtG"/>
        <w:tabs>
          <w:tab w:val="clear" w:pos="2268"/>
          <w:tab w:val="clear" w:pos="2835"/>
          <w:tab w:val="right" w:leader="dot" w:pos="8505"/>
        </w:tabs>
        <w:suppressAutoHyphens/>
      </w:pPr>
      <w:r w:rsidRPr="008B1790">
        <w:t>14.</w:t>
      </w:r>
      <w:r w:rsidRPr="008B1790">
        <w:rPr>
          <w:b/>
          <w:bCs/>
        </w:rPr>
        <w:t>16.</w:t>
      </w:r>
      <w:r w:rsidRPr="008B1790">
        <w:t xml:space="preserve"> </w:t>
      </w:r>
      <w:r w:rsidRPr="008B1790">
        <w:tab/>
        <w:t xml:space="preserve">Date: </w:t>
      </w:r>
      <w:r w:rsidRPr="008B1790">
        <w:tab/>
      </w:r>
    </w:p>
    <w:p w14:paraId="48A522C1" w14:textId="77777777" w:rsidR="008B1790" w:rsidRPr="008B1790" w:rsidRDefault="008B1790" w:rsidP="005F2F75">
      <w:pPr>
        <w:pStyle w:val="SingleTxtG"/>
        <w:tabs>
          <w:tab w:val="clear" w:pos="2268"/>
          <w:tab w:val="clear" w:pos="2835"/>
          <w:tab w:val="right" w:leader="dot" w:pos="8505"/>
        </w:tabs>
        <w:suppressAutoHyphens/>
      </w:pPr>
      <w:r w:rsidRPr="008B1790">
        <w:t>15.</w:t>
      </w:r>
      <w:r w:rsidRPr="008B1790">
        <w:rPr>
          <w:b/>
          <w:bCs/>
        </w:rPr>
        <w:t>17.</w:t>
      </w:r>
      <w:r w:rsidRPr="008B1790">
        <w:t xml:space="preserve"> </w:t>
      </w:r>
      <w:r w:rsidRPr="008B1790">
        <w:tab/>
        <w:t xml:space="preserve">Signature: </w:t>
      </w:r>
      <w:r w:rsidRPr="008B1790">
        <w:tab/>
      </w:r>
    </w:p>
    <w:p w14:paraId="2EFDB03B" w14:textId="31940BCC" w:rsidR="005E4188" w:rsidRPr="00C23DD3" w:rsidRDefault="008B1790" w:rsidP="004A2F03">
      <w:pPr>
        <w:pStyle w:val="SingleTxtG"/>
      </w:pPr>
      <w:r w:rsidRPr="008B1790">
        <w:t>16.</w:t>
      </w:r>
      <w:r w:rsidRPr="008B1790">
        <w:rPr>
          <w:b/>
          <w:bCs/>
        </w:rPr>
        <w:t>18.</w:t>
      </w:r>
      <w:r w:rsidRPr="008B1790">
        <w:t xml:space="preserve"> </w:t>
      </w:r>
      <w:r w:rsidRPr="008B1790">
        <w:tab/>
        <w:t>The index to the information package lodged with the Approval Authority, which may be obtained on request is attached."</w:t>
      </w:r>
    </w:p>
    <w:p w14:paraId="45374D1A" w14:textId="68A4E4E9" w:rsidR="00FE4E40" w:rsidRPr="00C23DD3" w:rsidRDefault="00FE4E40" w:rsidP="00660B25">
      <w:pPr>
        <w:pStyle w:val="HChG"/>
      </w:pPr>
      <w:r w:rsidRPr="00C23DD3">
        <w:tab/>
        <w:t>II.</w:t>
      </w:r>
      <w:r w:rsidRPr="00C23DD3">
        <w:tab/>
      </w:r>
      <w:r w:rsidR="00170057" w:rsidRPr="00C23DD3">
        <w:t>Proposal for a revision to Consolidated Resolution on the Construction of Vehicles (R.E.3)</w:t>
      </w:r>
    </w:p>
    <w:p w14:paraId="4D9C51BA" w14:textId="5A3076CC" w:rsidR="006B0B52" w:rsidRPr="00C23DD3" w:rsidRDefault="006B0B52" w:rsidP="006B0B52">
      <w:pPr>
        <w:pStyle w:val="SingleTxtG"/>
      </w:pPr>
      <w:r w:rsidRPr="00C23DD3">
        <w:rPr>
          <w:i/>
          <w:iCs/>
        </w:rPr>
        <w:t>Annex 7.,</w:t>
      </w:r>
      <w:r w:rsidRPr="00C23DD3">
        <w:t xml:space="preserve"> amend to read:</w:t>
      </w:r>
    </w:p>
    <w:p w14:paraId="00F82045" w14:textId="2185EFC8" w:rsidR="006B0B52" w:rsidRPr="00C23DD3" w:rsidRDefault="006B0B52" w:rsidP="006B0B52">
      <w:pPr>
        <w:pStyle w:val="HChG"/>
        <w:keepNext w:val="0"/>
        <w:keepLines w:val="0"/>
      </w:pPr>
      <w:r w:rsidRPr="00C23DD3">
        <w:t>"Annex 7</w:t>
      </w:r>
    </w:p>
    <w:p w14:paraId="49FAA66C" w14:textId="77777777" w:rsidR="006B0B52" w:rsidRPr="00C23DD3" w:rsidRDefault="006B0B52" w:rsidP="006B0B52">
      <w:pPr>
        <w:pStyle w:val="HChG"/>
        <w:keepNext w:val="0"/>
        <w:keepLines w:val="0"/>
      </w:pPr>
      <w:r w:rsidRPr="00C23DD3">
        <w:tab/>
      </w:r>
      <w:r w:rsidRPr="00C23DD3">
        <w:tab/>
        <w:t>Provisions on Software Identification Numbers</w:t>
      </w:r>
    </w:p>
    <w:p w14:paraId="2FCF4F49" w14:textId="77777777" w:rsidR="006B0B52" w:rsidRPr="00C23DD3" w:rsidRDefault="006B0B52" w:rsidP="006B0B52">
      <w:pPr>
        <w:pStyle w:val="HChG"/>
        <w:keepNext w:val="0"/>
        <w:keepLines w:val="0"/>
        <w:ind w:left="2268"/>
      </w:pPr>
      <w:r w:rsidRPr="00C23DD3">
        <w:rPr>
          <w:b w:val="0"/>
          <w:bCs/>
          <w:strike/>
        </w:rPr>
        <w:t>I.</w:t>
      </w:r>
      <w:r w:rsidRPr="00C23DD3">
        <w:t>1.</w:t>
      </w:r>
      <w:r w:rsidRPr="00C23DD3">
        <w:tab/>
      </w:r>
      <w:r w:rsidRPr="00C23DD3">
        <w:tab/>
        <w:t>Introduction</w:t>
      </w:r>
    </w:p>
    <w:p w14:paraId="3F215E7D" w14:textId="2050AA65" w:rsidR="006B0B52" w:rsidRPr="00C23DD3" w:rsidRDefault="006B0B52" w:rsidP="006B0B52">
      <w:pPr>
        <w:pStyle w:val="SingleTxtG"/>
        <w:ind w:left="2268"/>
        <w:rPr>
          <w:color w:val="000000"/>
        </w:rPr>
      </w:pPr>
      <w:r w:rsidRPr="00C23DD3">
        <w:t xml:space="preserve">UN Regulation No. </w:t>
      </w:r>
      <w:r w:rsidRPr="00C23DD3">
        <w:rPr>
          <w:b/>
          <w:bCs/>
        </w:rPr>
        <w:t>156</w:t>
      </w:r>
      <w:r w:rsidRPr="00C23DD3">
        <w:rPr>
          <w:b/>
          <w:bCs/>
          <w:color w:val="0070C0"/>
        </w:rPr>
        <w:t xml:space="preserve"> </w:t>
      </w:r>
      <w:r w:rsidRPr="00C23DD3">
        <w:rPr>
          <w:strike/>
        </w:rPr>
        <w:t>[15…]</w:t>
      </w:r>
      <w:r w:rsidRPr="00C23DD3">
        <w:t xml:space="preserve"> on uniform provisions concerning the approval of vehicles with regards to software update and software updates management </w:t>
      </w:r>
      <w:r w:rsidRPr="00C23DD3">
        <w:lastRenderedPageBreak/>
        <w:t xml:space="preserve">system is defining </w:t>
      </w:r>
      <w:r w:rsidRPr="00C23DD3">
        <w:rPr>
          <w:color w:val="000000"/>
        </w:rPr>
        <w:t>"</w:t>
      </w:r>
      <w:r w:rsidRPr="00C23DD3">
        <w:rPr>
          <w:i/>
          <w:iCs/>
          <w:color w:val="000000"/>
        </w:rPr>
        <w:t>RX Software Identification Number (RXSWIN)</w:t>
      </w:r>
      <w:r w:rsidRPr="00C23DD3">
        <w:rPr>
          <w:color w:val="000000"/>
        </w:rPr>
        <w:t>" that means a dedicated identifier, defined by the vehicle manufacturer, representing information about the type-approval relevant software of the Electronic Control System contributing to the UN Regulation No. X type approval relevant characteristics of the vehicle.</w:t>
      </w:r>
    </w:p>
    <w:p w14:paraId="7E32B95F" w14:textId="77777777" w:rsidR="006B0B52" w:rsidRPr="00C23DD3" w:rsidRDefault="006B0B52" w:rsidP="006B0B52">
      <w:pPr>
        <w:pStyle w:val="SingleTxtG"/>
        <w:ind w:left="2268"/>
        <w:rPr>
          <w:strike/>
        </w:rPr>
      </w:pPr>
      <w:r w:rsidRPr="00C23DD3">
        <w:t>In order to make use of RX</w:t>
      </w:r>
      <w:r w:rsidRPr="00C23DD3">
        <w:rPr>
          <w:b/>
          <w:bCs/>
        </w:rPr>
        <w:t>S</w:t>
      </w:r>
      <w:r w:rsidRPr="00C23DD3">
        <w:t xml:space="preserve">WIN, relevant UN Regulations </w:t>
      </w:r>
      <w:proofErr w:type="gramStart"/>
      <w:r w:rsidRPr="00C23DD3">
        <w:rPr>
          <w:strike/>
        </w:rPr>
        <w:t>can</w:t>
      </w:r>
      <w:r w:rsidRPr="00C23DD3">
        <w:rPr>
          <w:color w:val="4472C4"/>
        </w:rPr>
        <w:t xml:space="preserve"> </w:t>
      </w:r>
      <w:r w:rsidRPr="00C23DD3">
        <w:rPr>
          <w:b/>
          <w:bCs/>
        </w:rPr>
        <w:t>shall</w:t>
      </w:r>
      <w:proofErr w:type="gramEnd"/>
      <w:r w:rsidRPr="00C23DD3">
        <w:rPr>
          <w:b/>
          <w:bCs/>
          <w:color w:val="0070C0"/>
        </w:rPr>
        <w:t xml:space="preserve"> </w:t>
      </w:r>
      <w:r w:rsidRPr="00C23DD3">
        <w:t>refer</w:t>
      </w:r>
      <w:r w:rsidRPr="00C23DD3">
        <w:rPr>
          <w:strike/>
        </w:rPr>
        <w:t>,</w:t>
      </w:r>
      <w:r w:rsidRPr="00C23DD3">
        <w:rPr>
          <w:strike/>
          <w:color w:val="4472C4"/>
        </w:rPr>
        <w:t xml:space="preserve"> </w:t>
      </w:r>
      <w:r w:rsidRPr="00C23DD3">
        <w:rPr>
          <w:strike/>
        </w:rPr>
        <w:t>by incorporation,</w:t>
      </w:r>
      <w:r w:rsidRPr="00C23DD3">
        <w:t xml:space="preserve"> to </w:t>
      </w:r>
      <w:r w:rsidRPr="00C23DD3">
        <w:rPr>
          <w:b/>
          <w:bCs/>
        </w:rPr>
        <w:t>and incorporate</w:t>
      </w:r>
      <w:r w:rsidRPr="00C23DD3">
        <w:rPr>
          <w:color w:val="0070C0"/>
        </w:rPr>
        <w:t xml:space="preserve"> </w:t>
      </w:r>
      <w:r w:rsidRPr="00C23DD3">
        <w:t>this annex</w:t>
      </w:r>
      <w:r w:rsidRPr="00C23DD3">
        <w:rPr>
          <w:color w:val="0070C0"/>
        </w:rPr>
        <w:t xml:space="preserve"> </w:t>
      </w:r>
      <w:r w:rsidRPr="00C23DD3">
        <w:t>to introduce relevant definitions and provisions</w:t>
      </w:r>
      <w:r w:rsidRPr="00C23DD3">
        <w:rPr>
          <w:color w:val="4472C4"/>
        </w:rPr>
        <w:t xml:space="preserve"> </w:t>
      </w:r>
      <w:r w:rsidRPr="00C23DD3">
        <w:t>as follow</w:t>
      </w:r>
      <w:r w:rsidRPr="00C23DD3">
        <w:rPr>
          <w:b/>
          <w:bCs/>
        </w:rPr>
        <w:t>s</w:t>
      </w:r>
      <w:r w:rsidRPr="00C23DD3">
        <w:t>:</w:t>
      </w:r>
    </w:p>
    <w:p w14:paraId="7AFE7B27" w14:textId="77777777" w:rsidR="006B0B52" w:rsidRPr="00C23DD3" w:rsidRDefault="006B0B52" w:rsidP="006B0B52">
      <w:pPr>
        <w:pStyle w:val="HChG"/>
        <w:ind w:left="2268"/>
      </w:pPr>
      <w:r w:rsidRPr="00C23DD3">
        <w:rPr>
          <w:b w:val="0"/>
          <w:bCs/>
          <w:strike/>
        </w:rPr>
        <w:t>II.</w:t>
      </w:r>
      <w:r w:rsidRPr="00C23DD3">
        <w:t>2.</w:t>
      </w:r>
      <w:r w:rsidRPr="00C23DD3">
        <w:tab/>
      </w:r>
      <w:r w:rsidRPr="00C23DD3">
        <w:tab/>
        <w:t>Definitions</w:t>
      </w:r>
    </w:p>
    <w:p w14:paraId="0FC77AEF" w14:textId="77777777" w:rsidR="006B0B52" w:rsidRPr="00C23DD3" w:rsidRDefault="006B0B52" w:rsidP="006B0B52">
      <w:pPr>
        <w:pStyle w:val="SingleTxtG"/>
        <w:ind w:left="2268"/>
      </w:pPr>
      <w:proofErr w:type="gramStart"/>
      <w:r w:rsidRPr="00C23DD3">
        <w:t>For the purpose of</w:t>
      </w:r>
      <w:proofErr w:type="gramEnd"/>
      <w:r w:rsidRPr="00C23DD3">
        <w:t xml:space="preserve"> this Consolidated Resolution and the UN Regulations referring to this annex:</w:t>
      </w:r>
    </w:p>
    <w:p w14:paraId="72C3EEB9" w14:textId="77777777" w:rsidR="006B0B52" w:rsidRPr="00C23DD3" w:rsidRDefault="006B0B52" w:rsidP="006B0B52">
      <w:pPr>
        <w:pStyle w:val="SingleTxtG"/>
        <w:tabs>
          <w:tab w:val="clear" w:pos="1701"/>
        </w:tabs>
        <w:ind w:left="2268" w:hanging="1134"/>
      </w:pPr>
      <w:r w:rsidRPr="00C23DD3">
        <w:t>2.1.</w:t>
      </w:r>
      <w:r w:rsidRPr="00C23DD3">
        <w:tab/>
        <w:t>"</w:t>
      </w:r>
      <w:proofErr w:type="spellStart"/>
      <w:r w:rsidRPr="00C23DD3">
        <w:rPr>
          <w:i/>
          <w:iCs/>
        </w:rPr>
        <w:t>R</w:t>
      </w:r>
      <w:r w:rsidRPr="00C23DD3">
        <w:rPr>
          <w:i/>
          <w:iCs/>
          <w:strike/>
        </w:rPr>
        <w:t>x</w:t>
      </w:r>
      <w:r w:rsidRPr="00C23DD3">
        <w:rPr>
          <w:b/>
          <w:bCs/>
          <w:i/>
          <w:iCs/>
          <w:vertAlign w:val="subscript"/>
        </w:rPr>
        <w:t>X</w:t>
      </w:r>
      <w:proofErr w:type="spellEnd"/>
      <w:r w:rsidRPr="00C23DD3">
        <w:rPr>
          <w:i/>
          <w:iCs/>
        </w:rPr>
        <w:t xml:space="preserve"> Software Identification Number (R</w:t>
      </w:r>
      <w:r w:rsidRPr="00C23DD3">
        <w:rPr>
          <w:i/>
          <w:iCs/>
          <w:vertAlign w:val="subscript"/>
        </w:rPr>
        <w:t>X</w:t>
      </w:r>
      <w:r w:rsidRPr="00C23DD3">
        <w:rPr>
          <w:i/>
          <w:iCs/>
        </w:rPr>
        <w:t>SWIN)</w:t>
      </w:r>
      <w:r w:rsidRPr="00C23DD3">
        <w:t xml:space="preserve">" means a dedicated identifier, defined by the vehicle manufacturer, representing information about the </w:t>
      </w:r>
      <w:proofErr w:type="gramStart"/>
      <w:r w:rsidRPr="00C23DD3">
        <w:t>type</w:t>
      </w:r>
      <w:proofErr w:type="gramEnd"/>
      <w:r w:rsidRPr="00C23DD3">
        <w:t xml:space="preserve"> approval relevant software of the Electronic Control System contributing to the UN Regulation No. X type approval relevant characteristics of the vehicle.</w:t>
      </w:r>
    </w:p>
    <w:p w14:paraId="61AA2F7C" w14:textId="77777777" w:rsidR="006B0B52" w:rsidRPr="00C23DD3" w:rsidRDefault="006B0B52" w:rsidP="006B0B52">
      <w:pPr>
        <w:pStyle w:val="SingleTxtG"/>
        <w:tabs>
          <w:tab w:val="clear" w:pos="1701"/>
        </w:tabs>
        <w:ind w:left="2268" w:hanging="1134"/>
        <w:rPr>
          <w:b/>
          <w:bCs/>
        </w:rPr>
      </w:pPr>
      <w:r w:rsidRPr="00C23DD3">
        <w:rPr>
          <w:b/>
          <w:bCs/>
        </w:rPr>
        <w:t>2.2.</w:t>
      </w:r>
      <w:r w:rsidRPr="00C23DD3">
        <w:rPr>
          <w:b/>
          <w:bCs/>
        </w:rPr>
        <w:tab/>
        <w:t>"</w:t>
      </w:r>
      <w:r w:rsidRPr="00C23DD3">
        <w:rPr>
          <w:b/>
          <w:bCs/>
          <w:i/>
          <w:iCs/>
        </w:rPr>
        <w:t>Software</w:t>
      </w:r>
      <w:r w:rsidRPr="00C23DD3">
        <w:rPr>
          <w:b/>
          <w:bCs/>
        </w:rPr>
        <w:t>" means the part of an Electronic Control System that consists of digital data and instructions.</w:t>
      </w:r>
    </w:p>
    <w:p w14:paraId="58EC80B0" w14:textId="5BA87A50" w:rsidR="006B0B52" w:rsidRPr="00C23DD3" w:rsidRDefault="006B0B52" w:rsidP="006B0B52">
      <w:pPr>
        <w:pStyle w:val="SingleTxtG"/>
        <w:tabs>
          <w:tab w:val="clear" w:pos="1701"/>
          <w:tab w:val="left" w:pos="2322"/>
        </w:tabs>
        <w:ind w:left="2268" w:hanging="1134"/>
        <w:rPr>
          <w:b/>
          <w:bCs/>
        </w:rPr>
      </w:pPr>
      <w:r w:rsidRPr="00C23DD3">
        <w:rPr>
          <w:b/>
          <w:bCs/>
        </w:rPr>
        <w:t>2.3.</w:t>
      </w:r>
      <w:r w:rsidRPr="00C23DD3">
        <w:rPr>
          <w:b/>
          <w:bCs/>
        </w:rPr>
        <w:tab/>
        <w:t>"</w:t>
      </w:r>
      <w:r w:rsidRPr="00C23DD3">
        <w:rPr>
          <w:b/>
          <w:bCs/>
          <w:i/>
          <w:iCs/>
        </w:rPr>
        <w:t>Software update</w:t>
      </w:r>
      <w:r w:rsidRPr="00C23DD3">
        <w:rPr>
          <w:b/>
          <w:bCs/>
        </w:rPr>
        <w:t>" means a package used to upgrade software to a new version, including a change of the configuration parameters.</w:t>
      </w:r>
    </w:p>
    <w:p w14:paraId="0411B536" w14:textId="69693FC1" w:rsidR="006B0B52" w:rsidRPr="00C23DD3" w:rsidRDefault="006B0B52" w:rsidP="006B0B52">
      <w:pPr>
        <w:pStyle w:val="SingleTxtG"/>
        <w:tabs>
          <w:tab w:val="clear" w:pos="1701"/>
        </w:tabs>
        <w:ind w:left="2268" w:hanging="1134"/>
      </w:pPr>
      <w:r w:rsidRPr="00C23DD3">
        <w:t>2.</w:t>
      </w:r>
      <w:r w:rsidRPr="00C23DD3">
        <w:rPr>
          <w:strike/>
        </w:rPr>
        <w:t>2</w:t>
      </w:r>
      <w:r w:rsidRPr="00C23DD3">
        <w:rPr>
          <w:b/>
          <w:bCs/>
        </w:rPr>
        <w:t>4</w:t>
      </w:r>
      <w:r w:rsidRPr="00C23DD3">
        <w:t>.</w:t>
      </w:r>
      <w:r w:rsidRPr="00C23DD3">
        <w:tab/>
        <w:t>"</w:t>
      </w:r>
      <w:r w:rsidRPr="00C23DD3">
        <w:rPr>
          <w:i/>
          <w:iCs/>
        </w:rPr>
        <w:t>Electronic Control System</w:t>
      </w:r>
      <w:r w:rsidRPr="00C23DD3">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 "The System", referred to herein, is the one for which type approval is being sought.</w:t>
      </w:r>
    </w:p>
    <w:p w14:paraId="366180DB" w14:textId="77777777" w:rsidR="006B0B52" w:rsidRPr="00C23DD3" w:rsidRDefault="006B0B52" w:rsidP="006B0B52">
      <w:pPr>
        <w:pStyle w:val="SingleTxtG"/>
        <w:tabs>
          <w:tab w:val="clear" w:pos="1701"/>
        </w:tabs>
        <w:ind w:left="2268" w:hanging="1134"/>
        <w:rPr>
          <w:strike/>
        </w:rPr>
      </w:pPr>
      <w:r w:rsidRPr="00C23DD3">
        <w:rPr>
          <w:strike/>
        </w:rPr>
        <w:t>2.3.</w:t>
      </w:r>
      <w:r w:rsidRPr="00C23DD3">
        <w:rPr>
          <w:strike/>
        </w:rPr>
        <w:tab/>
        <w:t>"</w:t>
      </w:r>
      <w:r w:rsidRPr="00C23DD3">
        <w:rPr>
          <w:i/>
          <w:iCs/>
          <w:strike/>
        </w:rPr>
        <w:t>Software</w:t>
      </w:r>
      <w:r w:rsidRPr="00C23DD3">
        <w:rPr>
          <w:strike/>
        </w:rPr>
        <w:t>" means the part of an Electronic Control System that consists of digital data and instructions.</w:t>
      </w:r>
    </w:p>
    <w:p w14:paraId="559919CA" w14:textId="77777777" w:rsidR="006B0B52" w:rsidRPr="00C23DD3" w:rsidRDefault="006B0B52" w:rsidP="006B0B52">
      <w:pPr>
        <w:pStyle w:val="HChG"/>
        <w:ind w:left="2268"/>
      </w:pPr>
      <w:r w:rsidRPr="00C23DD3">
        <w:t>3.</w:t>
      </w:r>
      <w:r w:rsidRPr="00C23DD3">
        <w:tab/>
      </w:r>
      <w:r w:rsidRPr="00C23DD3">
        <w:tab/>
        <w:t>Necessary provision for the relevant UN Regulations</w:t>
      </w:r>
    </w:p>
    <w:p w14:paraId="6D7F381E" w14:textId="0DE0A7A5" w:rsidR="006B0B52" w:rsidRPr="00C23DD3" w:rsidRDefault="006B0B52" w:rsidP="006B0B52">
      <w:pPr>
        <w:pStyle w:val="SingleTxtG"/>
        <w:ind w:left="2268"/>
        <w:rPr>
          <w:b/>
          <w:bCs/>
        </w:rPr>
      </w:pPr>
      <w:r w:rsidRPr="00C23DD3">
        <w:rPr>
          <w:b/>
          <w:bCs/>
          <w:i/>
          <w:iCs/>
        </w:rPr>
        <w:t>Note</w:t>
      </w:r>
      <w:r w:rsidRPr="00C23DD3">
        <w:rPr>
          <w:b/>
          <w:bCs/>
        </w:rPr>
        <w:t xml:space="preserve">: The following paragraphs shall be integrated into or amended in the related Regulation </w:t>
      </w:r>
      <w:r w:rsidR="002930B3" w:rsidRPr="00C23DD3">
        <w:rPr>
          <w:b/>
          <w:bCs/>
        </w:rPr>
        <w:t xml:space="preserve">(target regulation) </w:t>
      </w:r>
      <w:r w:rsidRPr="00C23DD3">
        <w:rPr>
          <w:b/>
          <w:bCs/>
        </w:rPr>
        <w:t>referring to this annex.</w:t>
      </w:r>
    </w:p>
    <w:p w14:paraId="4498B9A7" w14:textId="757D1CC8" w:rsidR="006B0B52" w:rsidRPr="00C23DD3" w:rsidRDefault="006B0B52" w:rsidP="006B0B52">
      <w:pPr>
        <w:pStyle w:val="SingleTxtG"/>
        <w:rPr>
          <w:i/>
          <w:iCs/>
        </w:rPr>
      </w:pPr>
      <w:r w:rsidRPr="00C23DD3">
        <w:rPr>
          <w:i/>
          <w:iCs/>
        </w:rPr>
        <w:t xml:space="preserve">In the "Definitions" </w:t>
      </w:r>
      <w:r w:rsidR="0048233A" w:rsidRPr="00C23DD3">
        <w:rPr>
          <w:i/>
          <w:iCs/>
        </w:rPr>
        <w:t>paragraph of the target regulation, insert a new paragraph</w:t>
      </w:r>
      <w:r w:rsidR="0048233A" w:rsidRPr="00C23DD3">
        <w:t>, to read</w:t>
      </w:r>
      <w:r w:rsidRPr="00C23DD3">
        <w:t>:</w:t>
      </w:r>
    </w:p>
    <w:p w14:paraId="32172518" w14:textId="77777777" w:rsidR="006B0B52" w:rsidRPr="00C23DD3" w:rsidRDefault="006B0B52" w:rsidP="0048233A">
      <w:pPr>
        <w:pStyle w:val="SingleTxtG"/>
        <w:tabs>
          <w:tab w:val="clear" w:pos="1701"/>
        </w:tabs>
        <w:ind w:left="2268" w:hanging="1134"/>
        <w:rPr>
          <w:b/>
          <w:bCs/>
        </w:rPr>
      </w:pPr>
      <w:r w:rsidRPr="00C23DD3">
        <w:rPr>
          <w:b/>
          <w:bCs/>
        </w:rPr>
        <w:t>"</w:t>
      </w:r>
      <w:proofErr w:type="spellStart"/>
      <w:r w:rsidRPr="00C23DD3">
        <w:rPr>
          <w:b/>
          <w:bCs/>
        </w:rPr>
        <w:t>x.x.</w:t>
      </w:r>
      <w:proofErr w:type="spellEnd"/>
      <w:r w:rsidRPr="00C23DD3">
        <w:rPr>
          <w:b/>
          <w:bCs/>
        </w:rPr>
        <w:tab/>
        <w:t>For the definitions with regard to Software Identification Number, refer to the Consolidated Resolution on the Construction of Vehicles (R.E.3), Annex 7, paragraph 2."</w:t>
      </w:r>
    </w:p>
    <w:p w14:paraId="3CF6D300" w14:textId="79EE7686" w:rsidR="006B0B52" w:rsidRPr="00C23DD3" w:rsidRDefault="006B0B52" w:rsidP="006B0B52">
      <w:pPr>
        <w:pStyle w:val="SingleTxtG"/>
      </w:pPr>
      <w:r w:rsidRPr="00C23DD3">
        <w:rPr>
          <w:i/>
          <w:iCs/>
        </w:rPr>
        <w:t>In the "Modification and extension of the vehicle type"</w:t>
      </w:r>
      <w:r w:rsidR="0048233A" w:rsidRPr="00C23DD3">
        <w:rPr>
          <w:i/>
          <w:iCs/>
        </w:rPr>
        <w:t xml:space="preserve"> paragraph</w:t>
      </w:r>
      <w:r w:rsidR="002930B3" w:rsidRPr="00C23DD3">
        <w:rPr>
          <w:i/>
          <w:iCs/>
        </w:rPr>
        <w:t xml:space="preserve"> of the target regulation</w:t>
      </w:r>
      <w:r w:rsidR="0048233A" w:rsidRPr="00C23DD3">
        <w:rPr>
          <w:i/>
          <w:iCs/>
        </w:rPr>
        <w:t>,</w:t>
      </w:r>
      <w:r w:rsidRPr="00C23DD3">
        <w:rPr>
          <w:i/>
          <w:iCs/>
        </w:rPr>
        <w:t xml:space="preserve"> </w:t>
      </w:r>
      <w:r w:rsidR="0048233A" w:rsidRPr="00C23DD3">
        <w:rPr>
          <w:i/>
          <w:iCs/>
        </w:rPr>
        <w:t>insert a new paragraph</w:t>
      </w:r>
      <w:r w:rsidR="0048233A" w:rsidRPr="00C23DD3">
        <w:t>, to read:</w:t>
      </w:r>
    </w:p>
    <w:p w14:paraId="64097333" w14:textId="77777777" w:rsidR="006B0B52" w:rsidRPr="00C23DD3" w:rsidRDefault="006B0B52" w:rsidP="0048233A">
      <w:pPr>
        <w:pStyle w:val="SingleTxtG"/>
        <w:tabs>
          <w:tab w:val="clear" w:pos="1701"/>
        </w:tabs>
        <w:ind w:left="2268" w:hanging="1134"/>
        <w:rPr>
          <w:b/>
          <w:bCs/>
        </w:rPr>
      </w:pPr>
      <w:r w:rsidRPr="00C23DD3">
        <w:rPr>
          <w:b/>
          <w:bCs/>
        </w:rPr>
        <w:t>"</w:t>
      </w:r>
      <w:proofErr w:type="spellStart"/>
      <w:r w:rsidRPr="00C23DD3">
        <w:rPr>
          <w:b/>
          <w:bCs/>
        </w:rPr>
        <w:t>x.x.</w:t>
      </w:r>
      <w:proofErr w:type="spellEnd"/>
      <w:r w:rsidRPr="00C23DD3">
        <w:rPr>
          <w:b/>
          <w:bCs/>
        </w:rPr>
        <w:tab/>
        <w:t xml:space="preserve">The vehicle manufacturer may apply for a new vehicle approval for the purpose of differentiating software versions intended to be used on vehicles already registered in the market from the software versions intended to be used on new vehicles. This may cover the situations where type approval regulations are </w:t>
      </w:r>
      <w:proofErr w:type="gramStart"/>
      <w:r w:rsidRPr="00C23DD3">
        <w:rPr>
          <w:b/>
          <w:bCs/>
        </w:rPr>
        <w:t>updated</w:t>
      </w:r>
      <w:proofErr w:type="gramEnd"/>
      <w:r w:rsidRPr="00C23DD3">
        <w:rPr>
          <w:b/>
          <w:bCs/>
        </w:rPr>
        <w:t xml:space="preserve"> or hardware changes are made to vehicles in series production. In agreement with the Type Approval Authority or its Technical Service, duplication of tests for these approvals shall be avoided where possible."</w:t>
      </w:r>
    </w:p>
    <w:p w14:paraId="59956150" w14:textId="5D8CACC4" w:rsidR="006B0B52" w:rsidRPr="00C23DD3" w:rsidRDefault="006B0B52" w:rsidP="006B0B52">
      <w:pPr>
        <w:pStyle w:val="SingleTxtG"/>
        <w:rPr>
          <w:i/>
          <w:iCs/>
        </w:rPr>
      </w:pPr>
      <w:r w:rsidRPr="00C23DD3">
        <w:rPr>
          <w:i/>
          <w:iCs/>
        </w:rPr>
        <w:t xml:space="preserve">In the "Production definitively discontinued" </w:t>
      </w:r>
      <w:r w:rsidR="00C55BAD" w:rsidRPr="00C23DD3">
        <w:rPr>
          <w:i/>
          <w:iCs/>
        </w:rPr>
        <w:t>paragraph</w:t>
      </w:r>
      <w:r w:rsidR="002930B3" w:rsidRPr="00C23DD3">
        <w:rPr>
          <w:i/>
          <w:iCs/>
        </w:rPr>
        <w:t xml:space="preserve"> of the target regulation</w:t>
      </w:r>
      <w:r w:rsidR="00C55BAD" w:rsidRPr="00C23DD3">
        <w:rPr>
          <w:i/>
          <w:iCs/>
        </w:rPr>
        <w:t xml:space="preserve">, </w:t>
      </w:r>
      <w:r w:rsidR="002930B3" w:rsidRPr="00C23DD3">
        <w:rPr>
          <w:i/>
          <w:iCs/>
        </w:rPr>
        <w:t>insert a new paragraph</w:t>
      </w:r>
      <w:r w:rsidR="002930B3" w:rsidRPr="00C23DD3">
        <w:t>, to read:</w:t>
      </w:r>
    </w:p>
    <w:p w14:paraId="0D76C5CA" w14:textId="52C32895" w:rsidR="00842418" w:rsidRPr="00C23DD3" w:rsidRDefault="006B0B52" w:rsidP="002930B3">
      <w:pPr>
        <w:pStyle w:val="SingleTxtG"/>
        <w:tabs>
          <w:tab w:val="clear" w:pos="1701"/>
        </w:tabs>
        <w:ind w:left="2268" w:hanging="1134"/>
        <w:rPr>
          <w:rFonts w:eastAsia="MS Mincho"/>
        </w:rPr>
      </w:pPr>
      <w:r w:rsidRPr="00C23DD3">
        <w:rPr>
          <w:b/>
          <w:bCs/>
        </w:rPr>
        <w:lastRenderedPageBreak/>
        <w:t>"</w:t>
      </w:r>
      <w:proofErr w:type="spellStart"/>
      <w:r w:rsidRPr="00C23DD3">
        <w:rPr>
          <w:b/>
          <w:bCs/>
        </w:rPr>
        <w:t>x.x.</w:t>
      </w:r>
      <w:proofErr w:type="spellEnd"/>
      <w:r w:rsidRPr="00C23DD3">
        <w:rPr>
          <w:b/>
          <w:bCs/>
        </w:rPr>
        <w:tab/>
        <w:t>The production is not considered definitively discontinued if the vehicle manufacturer intends to obtain subsequent extensions of the approval for software updates of vehicles already registered in the market."</w:t>
      </w:r>
    </w:p>
    <w:p w14:paraId="16770359" w14:textId="799F7D86" w:rsidR="00FF11EA" w:rsidRPr="00C23DD3" w:rsidRDefault="002E7CE9" w:rsidP="00A224A6">
      <w:pPr>
        <w:spacing w:after="120"/>
        <w:ind w:left="1134" w:right="1134"/>
        <w:jc w:val="both"/>
        <w:rPr>
          <w:rFonts w:eastAsia="MS Mincho"/>
        </w:rPr>
      </w:pPr>
      <w:r w:rsidRPr="00C23DD3">
        <w:rPr>
          <w:rFonts w:eastAsia="MS Mincho"/>
          <w:i/>
          <w:iCs/>
        </w:rPr>
        <w:t>Paragraph III and IV,</w:t>
      </w:r>
      <w:r w:rsidRPr="00C23DD3">
        <w:rPr>
          <w:rFonts w:eastAsia="MS Mincho"/>
        </w:rPr>
        <w:t xml:space="preserve"> shall be deleted.</w:t>
      </w:r>
    </w:p>
    <w:p w14:paraId="5D3A750A" w14:textId="68001AF1" w:rsidR="002E7CE9" w:rsidRPr="00C23DD3" w:rsidRDefault="002E7CE9" w:rsidP="00A224A6">
      <w:pPr>
        <w:spacing w:after="120"/>
        <w:ind w:left="1134" w:right="1134"/>
        <w:jc w:val="both"/>
        <w:rPr>
          <w:rFonts w:eastAsia="MS Mincho"/>
        </w:rPr>
      </w:pPr>
      <w:r w:rsidRPr="00C23DD3">
        <w:rPr>
          <w:rFonts w:eastAsia="MS Mincho"/>
          <w:i/>
          <w:iCs/>
        </w:rPr>
        <w:t>Pa</w:t>
      </w:r>
      <w:r w:rsidR="00B05F88" w:rsidRPr="00C23DD3">
        <w:rPr>
          <w:rFonts w:eastAsia="MS Mincho"/>
          <w:i/>
          <w:iCs/>
        </w:rPr>
        <w:t xml:space="preserve">ragraph V, </w:t>
      </w:r>
      <w:r w:rsidR="00B05F88" w:rsidRPr="00C23DD3">
        <w:rPr>
          <w:rFonts w:eastAsia="MS Mincho"/>
        </w:rPr>
        <w:t>amend to read:</w:t>
      </w:r>
    </w:p>
    <w:p w14:paraId="6E1C3F9A" w14:textId="77777777" w:rsidR="00222621" w:rsidRPr="00C23DD3" w:rsidRDefault="00222621" w:rsidP="00222621">
      <w:pPr>
        <w:pStyle w:val="HChG"/>
        <w:ind w:left="2268"/>
        <w:rPr>
          <w:strike/>
        </w:rPr>
      </w:pPr>
      <w:r w:rsidRPr="00C23DD3">
        <w:rPr>
          <w:strike/>
        </w:rPr>
        <w:t>V.</w:t>
      </w:r>
      <w:r w:rsidRPr="00C23DD3">
        <w:t>4.</w:t>
      </w:r>
      <w:r w:rsidRPr="00C23DD3">
        <w:tab/>
        <w:t>Necessary provisions in the Communication Form</w:t>
      </w:r>
      <w:r w:rsidRPr="00C23DD3">
        <w:rPr>
          <w:strike/>
        </w:rPr>
        <w:t xml:space="preserve"> relevant to </w:t>
      </w:r>
      <w:proofErr w:type="spellStart"/>
      <w:r w:rsidRPr="00C23DD3">
        <w:rPr>
          <w:strike/>
        </w:rPr>
        <w:t>RxSWIN</w:t>
      </w:r>
      <w:proofErr w:type="spellEnd"/>
    </w:p>
    <w:p w14:paraId="656DC99D" w14:textId="4CC0F0DA" w:rsidR="00B05F88" w:rsidRPr="00C23DD3" w:rsidRDefault="00222621" w:rsidP="00222621">
      <w:pPr>
        <w:spacing w:after="120"/>
        <w:ind w:left="2268" w:right="1134"/>
        <w:jc w:val="both"/>
      </w:pPr>
      <w:r w:rsidRPr="00C23DD3">
        <w:rPr>
          <w:i/>
          <w:iCs/>
        </w:rPr>
        <w:t>Note</w:t>
      </w:r>
      <w:r w:rsidRPr="00C23DD3">
        <w:t xml:space="preserve">: The communication form of the related Regulation referring to this annex shall include the mention </w:t>
      </w:r>
      <w:r w:rsidRPr="00C23DD3">
        <w:rPr>
          <w:b/>
          <w:bCs/>
        </w:rPr>
        <w:t>of "</w:t>
      </w:r>
      <w:r w:rsidRPr="00C23DD3">
        <w:t>Production definitively discontinued</w:t>
      </w:r>
      <w:r w:rsidRPr="00C23DD3">
        <w:rPr>
          <w:b/>
          <w:bCs/>
        </w:rPr>
        <w:t>"</w:t>
      </w:r>
      <w:r w:rsidRPr="00C23DD3">
        <w:t xml:space="preserve"> </w:t>
      </w:r>
      <w:r w:rsidRPr="00C23DD3">
        <w:rPr>
          <w:strike/>
        </w:rPr>
        <w:t>for such a case</w:t>
      </w:r>
      <w:r w:rsidRPr="00C23DD3">
        <w:t xml:space="preserve"> and shall include </w:t>
      </w:r>
      <w:r w:rsidRPr="00C23DD3">
        <w:rPr>
          <w:b/>
          <w:bCs/>
        </w:rPr>
        <w:t>the text below concerning "Additional information regarding software identification and software updates",</w:t>
      </w:r>
      <w:r w:rsidRPr="00C23DD3">
        <w:t xml:space="preserve"> </w:t>
      </w:r>
      <w:r w:rsidRPr="00C23DD3">
        <w:rPr>
          <w:strike/>
        </w:rPr>
        <w:t xml:space="preserve">additional information regarding RXSWIN </w:t>
      </w:r>
      <w:r w:rsidRPr="00C23DD3">
        <w:t>as follow</w:t>
      </w:r>
      <w:r w:rsidRPr="00C23DD3">
        <w:rPr>
          <w:b/>
          <w:bCs/>
        </w:rPr>
        <w:t>s</w:t>
      </w:r>
      <w:r w:rsidRPr="00C23DD3">
        <w:rPr>
          <w:strike/>
        </w:rPr>
        <w:t xml:space="preserve"> (and marked in bold)</w:t>
      </w:r>
      <w:r w:rsidRPr="00C23DD3">
        <w:t>:</w:t>
      </w:r>
    </w:p>
    <w:p w14:paraId="66AA9F24" w14:textId="77777777" w:rsidR="00D97E04" w:rsidRPr="00C23DD3" w:rsidRDefault="00D97E04" w:rsidP="00D97E04">
      <w:pPr>
        <w:pStyle w:val="HChG"/>
        <w:rPr>
          <w:rFonts w:eastAsia="MS Mincho"/>
        </w:rPr>
      </w:pPr>
      <w:r w:rsidRPr="00C23DD3">
        <w:rPr>
          <w:rFonts w:eastAsia="MS Mincho"/>
        </w:rPr>
        <w:t>Communication</w:t>
      </w:r>
    </w:p>
    <w:p w14:paraId="3AA80849" w14:textId="77777777" w:rsidR="00D97E04" w:rsidRPr="00C23DD3" w:rsidRDefault="00D97E04" w:rsidP="00D97E04">
      <w:pPr>
        <w:spacing w:after="120"/>
        <w:ind w:left="1134" w:right="1134"/>
        <w:rPr>
          <w:rFonts w:eastAsia="MS Mincho"/>
        </w:rPr>
      </w:pPr>
      <w:r w:rsidRPr="00C23DD3">
        <w:rPr>
          <w:rFonts w:eastAsia="MS Mincho"/>
        </w:rPr>
        <w:t>(Maximum format: A4 (210 x 297 mm))</w:t>
      </w:r>
    </w:p>
    <w:p w14:paraId="5B52BB0D" w14:textId="77777777" w:rsidR="00D97E04" w:rsidRPr="00C23DD3" w:rsidRDefault="00D97E04" w:rsidP="00D97E04">
      <w:pPr>
        <w:spacing w:after="120"/>
        <w:ind w:left="1134" w:right="1134"/>
        <w:jc w:val="both"/>
        <w:rPr>
          <w:rFonts w:eastAsia="MS Mincho"/>
        </w:rPr>
      </w:pPr>
      <w:r w:rsidRPr="00C23DD3">
        <w:rPr>
          <w:noProof/>
        </w:rPr>
        <mc:AlternateContent>
          <mc:Choice Requires="wps">
            <w:drawing>
              <wp:anchor distT="0" distB="0" distL="114300" distR="114300" simplePos="0" relativeHeight="251658240" behindDoc="0" locked="0" layoutInCell="1" allowOverlap="1" wp14:anchorId="61ECEDA0" wp14:editId="596507F0">
                <wp:simplePos x="0" y="0"/>
                <wp:positionH relativeFrom="column">
                  <wp:posOffset>2801620</wp:posOffset>
                </wp:positionH>
                <wp:positionV relativeFrom="paragraph">
                  <wp:posOffset>12700</wp:posOffset>
                </wp:positionV>
                <wp:extent cx="3429000" cy="662305"/>
                <wp:effectExtent l="0" t="0" r="0" b="0"/>
                <wp:wrapNone/>
                <wp:docPr id="766667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wps:spPr>
                      <wps:txbx>
                        <w:txbxContent>
                          <w:p w14:paraId="5D5D6B46" w14:textId="77777777" w:rsidR="00D97E04" w:rsidRPr="00F6241E"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63E94AA6" w14:textId="77777777" w:rsidR="00D97E04" w:rsidRPr="00ED7EA1"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07E1A391" w14:textId="77777777" w:rsidR="00D97E04" w:rsidRPr="00ED7EA1"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764C9C4F" w14:textId="77777777" w:rsidR="00D97E04" w:rsidRPr="000D3277"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CEDA0" id="_x0000_t202" coordsize="21600,21600" o:spt="202" path="m,l,21600r21600,l21600,xe">
                <v:stroke joinstyle="miter"/>
                <v:path gradientshapeok="t" o:connecttype="rect"/>
              </v:shapetype>
              <v:shape id="Text Box 4" o:spid="_x0000_s1026" type="#_x0000_t202" style="position:absolute;left:0;text-align:left;margin-left:220.6pt;margin-top:1pt;width:270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" stroked="f">
                <v:textbox inset="0,0,0,0">
                  <w:txbxContent>
                    <w:p w14:paraId="5D5D6B46" w14:textId="77777777" w:rsidR="00D97E04" w:rsidRPr="00F6241E"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2126"/>
                        <w:rPr>
                          <w:lang w:val="en-US"/>
                        </w:rPr>
                      </w:pPr>
                      <w:r w:rsidRPr="00F6241E">
                        <w:t>issued by</w:t>
                      </w:r>
                      <w:r w:rsidRPr="00F6241E">
                        <w:rPr>
                          <w:lang w:val="en-US"/>
                        </w:rPr>
                        <w:t>:</w:t>
                      </w:r>
                      <w:r w:rsidRPr="00F6241E">
                        <w:rPr>
                          <w:lang w:val="en-US"/>
                        </w:rPr>
                        <w:tab/>
                      </w:r>
                      <w:r w:rsidRPr="00F6241E">
                        <w:rPr>
                          <w:lang w:val="en-US"/>
                        </w:rPr>
                        <w:tab/>
                      </w:r>
                      <w:r w:rsidRPr="00F6241E">
                        <w:t>Name of administration:</w:t>
                      </w:r>
                    </w:p>
                    <w:p w14:paraId="63E94AA6" w14:textId="77777777" w:rsidR="00D97E04" w:rsidRPr="00ED7EA1"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07E1A391" w14:textId="77777777" w:rsidR="00D97E04" w:rsidRPr="00ED7EA1"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en-US"/>
                        </w:rPr>
                      </w:pPr>
                      <w:r w:rsidRPr="000D3277">
                        <w:rPr>
                          <w:lang w:val="fr-FR"/>
                        </w:rPr>
                        <w:t>......................................</w:t>
                      </w:r>
                    </w:p>
                    <w:p w14:paraId="764C9C4F" w14:textId="77777777" w:rsidR="00D97E04" w:rsidRPr="000D3277" w:rsidRDefault="00D97E04" w:rsidP="00D97E04">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pacing w:line="240" w:lineRule="auto"/>
                        <w:ind w:left="2835" w:hanging="708"/>
                        <w:rPr>
                          <w:lang w:val="fr-FR"/>
                        </w:rPr>
                      </w:pPr>
                      <w:r w:rsidRPr="000D3277">
                        <w:rPr>
                          <w:lang w:val="fr-FR"/>
                        </w:rPr>
                        <w:t>......................................</w:t>
                      </w:r>
                    </w:p>
                  </w:txbxContent>
                </v:textbox>
              </v:shape>
            </w:pict>
          </mc:Fallback>
        </mc:AlternateContent>
      </w:r>
    </w:p>
    <w:p w14:paraId="0FDEB618" w14:textId="77777777" w:rsidR="00D97E04" w:rsidRPr="00C23DD3" w:rsidRDefault="00D97E04" w:rsidP="00D97E04">
      <w:pPr>
        <w:pStyle w:val="SingleTxtG"/>
        <w:tabs>
          <w:tab w:val="left" w:pos="5100"/>
        </w:tabs>
        <w:rPr>
          <w:rFonts w:eastAsia="MS Mincho"/>
        </w:rPr>
      </w:pPr>
      <w:r w:rsidRPr="00C23DD3">
        <w:rPr>
          <w:noProof/>
        </w:rPr>
        <mc:AlternateContent>
          <mc:Choice Requires="wps">
            <w:drawing>
              <wp:anchor distT="0" distB="0" distL="114300" distR="114300" simplePos="0" relativeHeight="251658241" behindDoc="0" locked="0" layoutInCell="1" allowOverlap="1" wp14:anchorId="13EE62D9" wp14:editId="3B52DE72">
                <wp:simplePos x="0" y="0"/>
                <wp:positionH relativeFrom="column">
                  <wp:posOffset>1367790</wp:posOffset>
                </wp:positionH>
                <wp:positionV relativeFrom="paragraph">
                  <wp:posOffset>276860</wp:posOffset>
                </wp:positionV>
                <wp:extent cx="260350" cy="273050"/>
                <wp:effectExtent l="0" t="0" r="0" b="0"/>
                <wp:wrapNone/>
                <wp:docPr id="1007032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wps:spPr>
                      <wps:txbx>
                        <w:txbxContent>
                          <w:p w14:paraId="74943465" w14:textId="77777777" w:rsidR="00D97E04" w:rsidRPr="008C572C" w:rsidRDefault="00D97E04" w:rsidP="00D97E04">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74AAF582" w14:textId="77777777" w:rsidR="00D97E04" w:rsidRPr="004508D9" w:rsidRDefault="00D97E04" w:rsidP="00D97E04">
                            <w:pPr>
                              <w:rPr>
                                <w:rFonts w:eastAsia="Arial Unicode MS"/>
                                <w:sz w:val="16"/>
                                <w:szCs w:val="16"/>
                              </w:rPr>
                            </w:pPr>
                            <w:r w:rsidRPr="00A221CB">
                              <w:rPr>
                                <w:rFonts w:eastAsia="Arial Unicode MS"/>
                                <w:noProof/>
                                <w:sz w:val="16"/>
                                <w:szCs w:val="16"/>
                                <w:lang w:val="en-US" w:eastAsia="zh-CN"/>
                              </w:rPr>
                              <w:drawing>
                                <wp:inline distT="0" distB="0" distL="0" distR="0" wp14:anchorId="6241F0FC" wp14:editId="16C6E0CC">
                                  <wp:extent cx="152400" cy="259080"/>
                                  <wp:effectExtent l="0" t="0" r="0" b="0"/>
                                  <wp:docPr id="15312100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62D9" id="Text Box 2" o:spid="_x0000_s1027" type="#_x0000_t202" style="position:absolute;left:0;text-align:left;margin-left:107.7pt;margin-top:21.8pt;width:20.5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" stroked="f">
                <v:textbox inset="0,0,0,0">
                  <w:txbxContent>
                    <w:p w14:paraId="74943465" w14:textId="77777777" w:rsidR="00D97E04" w:rsidRPr="008C572C" w:rsidRDefault="00D97E04" w:rsidP="00D97E04">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b/>
                          <w:w w:val="80"/>
                          <w:sz w:val="36"/>
                          <w:szCs w:val="36"/>
                          <w:vertAlign w:val="superscript"/>
                        </w:rPr>
                        <w:t>1</w:t>
                      </w:r>
                    </w:p>
                    <w:p w14:paraId="74AAF582" w14:textId="77777777" w:rsidR="00D97E04" w:rsidRPr="004508D9" w:rsidRDefault="00D97E04" w:rsidP="00D97E04">
                      <w:pPr>
                        <w:rPr>
                          <w:rFonts w:eastAsia="Arial Unicode MS"/>
                          <w:sz w:val="16"/>
                          <w:szCs w:val="16"/>
                        </w:rPr>
                      </w:pPr>
                      <w:r w:rsidRPr="00A221CB">
                        <w:rPr>
                          <w:rFonts w:eastAsia="Arial Unicode MS"/>
                          <w:noProof/>
                          <w:sz w:val="16"/>
                          <w:szCs w:val="16"/>
                          <w:lang w:val="en-US" w:eastAsia="zh-CN"/>
                        </w:rPr>
                        <w:drawing>
                          <wp:inline distT="0" distB="0" distL="0" distR="0" wp14:anchorId="6241F0FC" wp14:editId="16C6E0CC">
                            <wp:extent cx="152400" cy="259080"/>
                            <wp:effectExtent l="0" t="0" r="0" b="0"/>
                            <wp:docPr id="153121000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59080"/>
                                    </a:xfrm>
                                    <a:prstGeom prst="rect">
                                      <a:avLst/>
                                    </a:prstGeom>
                                    <a:noFill/>
                                    <a:ln>
                                      <a:noFill/>
                                    </a:ln>
                                  </pic:spPr>
                                </pic:pic>
                              </a:graphicData>
                            </a:graphic>
                          </wp:inline>
                        </w:drawing>
                      </w:r>
                    </w:p>
                  </w:txbxContent>
                </v:textbox>
              </v:shape>
            </w:pict>
          </mc:Fallback>
        </mc:AlternateContent>
      </w:r>
      <w:r w:rsidRPr="00C23DD3">
        <w:rPr>
          <w:rFonts w:eastAsia="MS Mincho"/>
          <w:noProof/>
          <w:lang w:eastAsia="zh-CN"/>
        </w:rPr>
        <w:drawing>
          <wp:inline distT="0" distB="0" distL="0" distR="0" wp14:anchorId="752C9D6B" wp14:editId="4BA00230">
            <wp:extent cx="1074420" cy="1005840"/>
            <wp:effectExtent l="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l="-1199" t="-1198" r="-1199" b="-1198"/>
                    <a:stretch>
                      <a:fillRect/>
                    </a:stretch>
                  </pic:blipFill>
                  <pic:spPr bwMode="auto">
                    <a:xfrm>
                      <a:off x="0" y="0"/>
                      <a:ext cx="1074420" cy="1005840"/>
                    </a:xfrm>
                    <a:prstGeom prst="rect">
                      <a:avLst/>
                    </a:prstGeom>
                    <a:noFill/>
                    <a:ln>
                      <a:noFill/>
                    </a:ln>
                  </pic:spPr>
                </pic:pic>
              </a:graphicData>
            </a:graphic>
          </wp:inline>
        </w:drawing>
      </w:r>
      <w:r w:rsidRPr="00C23DD3">
        <w:rPr>
          <w:rStyle w:val="FootnoteReference"/>
          <w:rFonts w:eastAsia="MS Mincho"/>
          <w:color w:val="FFFFFF"/>
        </w:rPr>
        <w:footnoteReference w:id="3"/>
      </w:r>
    </w:p>
    <w:p w14:paraId="6DFC7E6C" w14:textId="77777777" w:rsidR="00D97E04" w:rsidRPr="00C23DD3" w:rsidRDefault="00D97E04" w:rsidP="00D97E04">
      <w:pPr>
        <w:pStyle w:val="SingleTxtG"/>
        <w:spacing w:after="0"/>
      </w:pPr>
      <w:r w:rsidRPr="00C23DD3">
        <w:t>Concerning:</w:t>
      </w:r>
      <w:r w:rsidRPr="00C23DD3">
        <w:rPr>
          <w:rStyle w:val="FootnoteReference"/>
        </w:rPr>
        <w:footnoteReference w:id="4"/>
      </w:r>
      <w:r w:rsidRPr="00C23DD3">
        <w:tab/>
        <w:t xml:space="preserve"> Approval granted </w:t>
      </w:r>
    </w:p>
    <w:p w14:paraId="0A8AEEEC" w14:textId="77777777" w:rsidR="00D97E04" w:rsidRPr="00C23DD3" w:rsidRDefault="00D97E04" w:rsidP="00D97E04">
      <w:pPr>
        <w:pStyle w:val="SingleTxtG"/>
        <w:spacing w:after="0"/>
      </w:pPr>
      <w:r w:rsidRPr="00C23DD3">
        <w:tab/>
      </w:r>
      <w:r w:rsidRPr="00C23DD3">
        <w:tab/>
        <w:t xml:space="preserve">Approval </w:t>
      </w:r>
      <w:proofErr w:type="gramStart"/>
      <w:r w:rsidRPr="00C23DD3">
        <w:t>extended</w:t>
      </w:r>
      <w:proofErr w:type="gramEnd"/>
      <w:r w:rsidRPr="00C23DD3">
        <w:t xml:space="preserve"> </w:t>
      </w:r>
    </w:p>
    <w:p w14:paraId="0EFC869D" w14:textId="77777777" w:rsidR="00D97E04" w:rsidRPr="00C23DD3" w:rsidRDefault="00D97E04" w:rsidP="00D97E04">
      <w:pPr>
        <w:pStyle w:val="SingleTxtG"/>
        <w:spacing w:after="0"/>
      </w:pPr>
      <w:r w:rsidRPr="00C23DD3">
        <w:tab/>
      </w:r>
      <w:r w:rsidRPr="00C23DD3">
        <w:tab/>
        <w:t xml:space="preserve">Approval withdrawn </w:t>
      </w:r>
      <w:r w:rsidRPr="00C23DD3">
        <w:rPr>
          <w:lang w:eastAsia="ja-JP"/>
        </w:rPr>
        <w:t>with effect from dd/mm/</w:t>
      </w:r>
      <w:proofErr w:type="spellStart"/>
      <w:proofErr w:type="gramStart"/>
      <w:r w:rsidRPr="00C23DD3">
        <w:rPr>
          <w:lang w:eastAsia="ja-JP"/>
        </w:rPr>
        <w:t>yyyy</w:t>
      </w:r>
      <w:proofErr w:type="spellEnd"/>
      <w:proofErr w:type="gramEnd"/>
    </w:p>
    <w:p w14:paraId="08C4F554" w14:textId="77777777" w:rsidR="00D97E04" w:rsidRPr="00C23DD3" w:rsidRDefault="00D97E04" w:rsidP="00D97E04">
      <w:pPr>
        <w:pStyle w:val="SingleTxtG"/>
        <w:spacing w:after="0"/>
      </w:pPr>
      <w:r w:rsidRPr="00C23DD3">
        <w:tab/>
      </w:r>
      <w:r w:rsidRPr="00C23DD3">
        <w:tab/>
        <w:t xml:space="preserve">Approval </w:t>
      </w:r>
      <w:proofErr w:type="gramStart"/>
      <w:r w:rsidRPr="00C23DD3">
        <w:t>refused</w:t>
      </w:r>
      <w:proofErr w:type="gramEnd"/>
      <w:r w:rsidRPr="00C23DD3">
        <w:t xml:space="preserve"> </w:t>
      </w:r>
    </w:p>
    <w:p w14:paraId="07044527" w14:textId="77777777" w:rsidR="00D97E04" w:rsidRPr="00C23DD3" w:rsidRDefault="00D97E04" w:rsidP="00D97E04">
      <w:pPr>
        <w:pStyle w:val="SingleTxtG"/>
      </w:pPr>
      <w:r w:rsidRPr="00C23DD3">
        <w:tab/>
      </w:r>
      <w:r w:rsidRPr="00C23DD3">
        <w:rPr>
          <w:b/>
          <w:bCs/>
        </w:rPr>
        <w:tab/>
      </w:r>
      <w:r w:rsidRPr="00C23DD3">
        <w:t xml:space="preserve">Production definitively </w:t>
      </w:r>
      <w:proofErr w:type="gramStart"/>
      <w:r w:rsidRPr="00C23DD3">
        <w:t>discontinued</w:t>
      </w:r>
      <w:proofErr w:type="gramEnd"/>
      <w:r w:rsidRPr="00C23DD3">
        <w:t xml:space="preserve"> </w:t>
      </w:r>
    </w:p>
    <w:p w14:paraId="49DD8E08" w14:textId="77777777" w:rsidR="00D97E04" w:rsidRPr="00C23DD3" w:rsidRDefault="00D97E04" w:rsidP="00D97E04">
      <w:pPr>
        <w:spacing w:after="120"/>
        <w:ind w:left="1134" w:right="1327"/>
      </w:pPr>
      <w:r w:rsidRPr="00C23DD3">
        <w:t>of a vehicle type, pursuant to UN Regulation No. [</w:t>
      </w:r>
      <w:r w:rsidRPr="00C23DD3">
        <w:rPr>
          <w:i/>
          <w:iCs/>
        </w:rPr>
        <w:t>this Regulation</w:t>
      </w:r>
      <w:r w:rsidRPr="00C23DD3">
        <w:t>]</w:t>
      </w:r>
    </w:p>
    <w:p w14:paraId="539EB0D5" w14:textId="77777777" w:rsidR="00D97E04" w:rsidRPr="00C23DD3" w:rsidRDefault="00D97E04" w:rsidP="00A602E8">
      <w:pPr>
        <w:pStyle w:val="SingleTxtG"/>
        <w:tabs>
          <w:tab w:val="clear" w:pos="2835"/>
          <w:tab w:val="left" w:leader="dot" w:pos="8505"/>
        </w:tabs>
        <w:ind w:left="2257" w:hanging="1123"/>
      </w:pPr>
      <w:r w:rsidRPr="00C23DD3">
        <w:t xml:space="preserve">Approval No.: </w:t>
      </w:r>
      <w:r w:rsidRPr="00C23DD3">
        <w:tab/>
      </w:r>
    </w:p>
    <w:p w14:paraId="09F2B2C0" w14:textId="77777777" w:rsidR="00D97E04" w:rsidRPr="00C23DD3" w:rsidRDefault="00D97E04" w:rsidP="00A602E8">
      <w:pPr>
        <w:pStyle w:val="SingleTxtG"/>
        <w:tabs>
          <w:tab w:val="clear" w:pos="2835"/>
          <w:tab w:val="left" w:leader="dot" w:pos="1701"/>
          <w:tab w:val="left" w:leader="dot" w:pos="8505"/>
        </w:tabs>
        <w:ind w:left="2257" w:hanging="1123"/>
      </w:pPr>
      <w:r w:rsidRPr="00C23DD3">
        <w:t xml:space="preserve">Extension No.: </w:t>
      </w:r>
      <w:r w:rsidRPr="00C23DD3">
        <w:tab/>
      </w:r>
    </w:p>
    <w:p w14:paraId="3EC01B49" w14:textId="77777777" w:rsidR="00D97E04" w:rsidRPr="00C23DD3" w:rsidRDefault="00D97E04" w:rsidP="00D97E04">
      <w:pPr>
        <w:pStyle w:val="SingleTxtG"/>
        <w:tabs>
          <w:tab w:val="left" w:leader="dot" w:pos="8505"/>
        </w:tabs>
        <w:ind w:left="2257" w:hanging="1123"/>
      </w:pPr>
      <w:r w:rsidRPr="00C23DD3">
        <w:t xml:space="preserve">Reason for extension: </w:t>
      </w:r>
      <w:r w:rsidRPr="00C23DD3">
        <w:tab/>
      </w:r>
    </w:p>
    <w:p w14:paraId="6AE38773" w14:textId="77777777" w:rsidR="00D97E04" w:rsidRPr="00C23DD3" w:rsidRDefault="00D97E04" w:rsidP="00D97E04">
      <w:pPr>
        <w:pStyle w:val="SingleTxtG"/>
      </w:pPr>
      <w:r w:rsidRPr="00C23DD3">
        <w:t>(…)</w:t>
      </w:r>
    </w:p>
    <w:p w14:paraId="35D02F01" w14:textId="77777777" w:rsidR="00D97E04" w:rsidRPr="00C23DD3" w:rsidRDefault="00D97E04" w:rsidP="00D97E04">
      <w:pPr>
        <w:pStyle w:val="SingleTxtG"/>
      </w:pPr>
      <w:r w:rsidRPr="00C23DD3">
        <w:t>(…)</w:t>
      </w:r>
    </w:p>
    <w:p w14:paraId="0EA80651" w14:textId="77777777" w:rsidR="00D97E04" w:rsidRPr="00C23DD3" w:rsidRDefault="00D97E04" w:rsidP="00D97E04">
      <w:pPr>
        <w:pStyle w:val="SingleTxtG"/>
      </w:pPr>
      <w:r w:rsidRPr="00C23DD3">
        <w:t xml:space="preserve">Additional information regarding </w:t>
      </w:r>
      <w:r w:rsidRPr="00C23DD3">
        <w:rPr>
          <w:b/>
          <w:bCs/>
        </w:rPr>
        <w:t>software identification and software updates (where applicable)</w:t>
      </w:r>
      <w:r w:rsidRPr="00C23DD3">
        <w:t xml:space="preserve"> </w:t>
      </w:r>
      <w:r w:rsidRPr="00C23DD3">
        <w:rPr>
          <w:strike/>
        </w:rPr>
        <w:t>RXSWIN</w:t>
      </w:r>
      <w:r w:rsidRPr="00C23DD3">
        <w:t>:</w:t>
      </w:r>
    </w:p>
    <w:p w14:paraId="5F0719CE" w14:textId="77777777" w:rsidR="00D97E04" w:rsidRPr="00C23DD3" w:rsidRDefault="00D97E04" w:rsidP="00D97E04">
      <w:pPr>
        <w:pStyle w:val="SingleTxtG"/>
        <w:tabs>
          <w:tab w:val="left" w:leader="dot" w:pos="8482"/>
        </w:tabs>
        <w:rPr>
          <w:b/>
          <w:bCs/>
        </w:rPr>
      </w:pPr>
      <w:proofErr w:type="gramStart"/>
      <w:r w:rsidRPr="00C23DD3">
        <w:rPr>
          <w:b/>
          <w:bCs/>
        </w:rPr>
        <w:t>R[</w:t>
      </w:r>
      <w:proofErr w:type="gramEnd"/>
      <w:r w:rsidRPr="00C23DD3">
        <w:rPr>
          <w:b/>
          <w:bCs/>
          <w:i/>
          <w:iCs/>
        </w:rPr>
        <w:t>number of this Regulation</w:t>
      </w:r>
      <w:r w:rsidRPr="00C23DD3">
        <w:rPr>
          <w:b/>
          <w:bCs/>
        </w:rPr>
        <w:t xml:space="preserve">]SWIN: </w:t>
      </w:r>
      <w:r w:rsidRPr="00C23DD3">
        <w:rPr>
          <w:b/>
          <w:bCs/>
        </w:rPr>
        <w:tab/>
      </w:r>
    </w:p>
    <w:p w14:paraId="2E75DF82" w14:textId="77777777" w:rsidR="00D97E04" w:rsidRPr="00C23DD3" w:rsidRDefault="00D97E04" w:rsidP="00D97E04">
      <w:pPr>
        <w:pStyle w:val="SingleTxtG"/>
        <w:tabs>
          <w:tab w:val="left" w:leader="dot" w:pos="8482"/>
        </w:tabs>
        <w:rPr>
          <w:b/>
          <w:bCs/>
        </w:rPr>
      </w:pPr>
      <w:r w:rsidRPr="00C23DD3">
        <w:rPr>
          <w:b/>
          <w:bCs/>
        </w:rPr>
        <w:t xml:space="preserve">Is the </w:t>
      </w:r>
      <w:proofErr w:type="gramStart"/>
      <w:r w:rsidRPr="00C23DD3">
        <w:rPr>
          <w:b/>
          <w:bCs/>
        </w:rPr>
        <w:t>R[</w:t>
      </w:r>
      <w:proofErr w:type="gramEnd"/>
      <w:r w:rsidRPr="00C23DD3">
        <w:rPr>
          <w:b/>
          <w:bCs/>
          <w:i/>
          <w:iCs/>
        </w:rPr>
        <w:t>number of this Regulation</w:t>
      </w:r>
      <w:r w:rsidRPr="00C23DD3">
        <w:rPr>
          <w:b/>
          <w:bCs/>
        </w:rPr>
        <w:t>]SWIN held on the vehicle</w:t>
      </w:r>
      <w:r w:rsidRPr="00C23DD3">
        <w:rPr>
          <w:b/>
          <w:bCs/>
          <w:vertAlign w:val="superscript"/>
        </w:rPr>
        <w:t>2</w:t>
      </w:r>
      <w:r w:rsidRPr="00C23DD3">
        <w:rPr>
          <w:b/>
          <w:bCs/>
        </w:rPr>
        <w:t>: Yes/No</w:t>
      </w:r>
    </w:p>
    <w:p w14:paraId="7B0C58BD" w14:textId="77777777" w:rsidR="00D97E04" w:rsidRPr="00C23DD3" w:rsidRDefault="00D97E04" w:rsidP="00D97E04">
      <w:pPr>
        <w:pStyle w:val="SingleTxtG"/>
        <w:tabs>
          <w:tab w:val="left" w:leader="dot" w:pos="8483"/>
        </w:tabs>
      </w:pPr>
      <w:r w:rsidRPr="00C23DD3">
        <w:t xml:space="preserve">Information on how to read the </w:t>
      </w:r>
      <w:proofErr w:type="gramStart"/>
      <w:r w:rsidRPr="00C23DD3">
        <w:t>R</w:t>
      </w:r>
      <w:r w:rsidRPr="00C23DD3">
        <w:rPr>
          <w:strike/>
        </w:rPr>
        <w:t>X</w:t>
      </w:r>
      <w:r w:rsidRPr="00C23DD3">
        <w:rPr>
          <w:b/>
          <w:bCs/>
        </w:rPr>
        <w:t>[</w:t>
      </w:r>
      <w:proofErr w:type="gramEnd"/>
      <w:r w:rsidRPr="00C23DD3">
        <w:rPr>
          <w:b/>
          <w:bCs/>
          <w:i/>
          <w:iCs/>
        </w:rPr>
        <w:t>number of this Regulation</w:t>
      </w:r>
      <w:r w:rsidRPr="00C23DD3">
        <w:rPr>
          <w:b/>
          <w:bCs/>
        </w:rPr>
        <w:t>]</w:t>
      </w:r>
      <w:r w:rsidRPr="00C23DD3">
        <w:t>SWIN or software version(s) in case the R</w:t>
      </w:r>
      <w:r w:rsidRPr="00C23DD3">
        <w:rPr>
          <w:strike/>
        </w:rPr>
        <w:t>X</w:t>
      </w:r>
      <w:r w:rsidRPr="00C23DD3">
        <w:rPr>
          <w:b/>
          <w:bCs/>
        </w:rPr>
        <w:t>[</w:t>
      </w:r>
      <w:r w:rsidRPr="00C23DD3">
        <w:rPr>
          <w:b/>
          <w:bCs/>
          <w:i/>
          <w:iCs/>
        </w:rPr>
        <w:t>number of this Regulation</w:t>
      </w:r>
      <w:r w:rsidRPr="00C23DD3">
        <w:rPr>
          <w:b/>
          <w:bCs/>
        </w:rPr>
        <w:t>]</w:t>
      </w:r>
      <w:r w:rsidRPr="00C23DD3">
        <w:t xml:space="preserve">SWIN is not held on the vehicle: </w:t>
      </w:r>
      <w:r w:rsidRPr="00C23DD3">
        <w:tab/>
      </w:r>
    </w:p>
    <w:p w14:paraId="23B534B0" w14:textId="748B64BE" w:rsidR="00D97E04" w:rsidRPr="00C23DD3" w:rsidRDefault="00D97E04" w:rsidP="00197E99">
      <w:pPr>
        <w:pStyle w:val="SingleTxtG"/>
        <w:tabs>
          <w:tab w:val="left" w:leader="dot" w:pos="8505"/>
        </w:tabs>
      </w:pPr>
      <w:r w:rsidRPr="00C23DD3">
        <w:lastRenderedPageBreak/>
        <w:t>If applicable, list the relevant parameters that will allow the identification of those vehicles</w:t>
      </w:r>
      <w:r w:rsidRPr="00C23DD3" w:rsidDel="00F46960">
        <w:t xml:space="preserve"> </w:t>
      </w:r>
      <w:r w:rsidRPr="00C23DD3">
        <w:t xml:space="preserve">that can be updated with the software represented by the </w:t>
      </w:r>
      <w:proofErr w:type="gramStart"/>
      <w:r w:rsidRPr="00C23DD3">
        <w:t>R</w:t>
      </w:r>
      <w:r w:rsidRPr="00C23DD3">
        <w:rPr>
          <w:strike/>
        </w:rPr>
        <w:t>X</w:t>
      </w:r>
      <w:r w:rsidRPr="00C23DD3">
        <w:rPr>
          <w:b/>
          <w:bCs/>
        </w:rPr>
        <w:t>[</w:t>
      </w:r>
      <w:proofErr w:type="gramEnd"/>
      <w:r w:rsidRPr="00C23DD3">
        <w:rPr>
          <w:b/>
          <w:bCs/>
          <w:i/>
          <w:iCs/>
        </w:rPr>
        <w:t>number of this Regulation</w:t>
      </w:r>
      <w:r w:rsidRPr="00C23DD3">
        <w:rPr>
          <w:b/>
          <w:bCs/>
        </w:rPr>
        <w:t>]</w:t>
      </w:r>
      <w:r w:rsidRPr="00C23DD3">
        <w:t xml:space="preserve">SWIN under the item above: </w:t>
      </w:r>
      <w:r w:rsidRPr="00C23DD3">
        <w:tab/>
      </w:r>
      <w:r w:rsidR="00197E99" w:rsidRPr="00C23DD3">
        <w:t>"</w:t>
      </w:r>
    </w:p>
    <w:p w14:paraId="318DDEE1" w14:textId="77777777" w:rsidR="008B2479" w:rsidRPr="00C23DD3" w:rsidRDefault="008B2479" w:rsidP="008B2479">
      <w:pPr>
        <w:pStyle w:val="HChG"/>
        <w:rPr>
          <w:u w:val="single"/>
        </w:rPr>
      </w:pPr>
      <w:r w:rsidRPr="00C23DD3">
        <w:tab/>
        <w:t>III.</w:t>
      </w:r>
      <w:r w:rsidRPr="00C23DD3">
        <w:tab/>
        <w:t>Justification</w:t>
      </w:r>
    </w:p>
    <w:p w14:paraId="2AAC2945" w14:textId="4BBDE358" w:rsidR="008B2479" w:rsidRPr="00C23DD3" w:rsidRDefault="00197E99" w:rsidP="008B2479">
      <w:pPr>
        <w:pStyle w:val="SingleTxtG"/>
        <w:rPr>
          <w:color w:val="000000" w:themeColor="text1"/>
        </w:rPr>
      </w:pPr>
      <w:r w:rsidRPr="00C23DD3">
        <w:rPr>
          <w:color w:val="000000" w:themeColor="text1"/>
        </w:rPr>
        <w:t>1.</w:t>
      </w:r>
      <w:r w:rsidR="008B2479" w:rsidRPr="00C23DD3">
        <w:rPr>
          <w:color w:val="000000" w:themeColor="text1"/>
        </w:rPr>
        <w:tab/>
        <w:t>The current provisions of UN Regulation No. 156 (</w:t>
      </w:r>
      <w:r w:rsidRPr="00C23DD3">
        <w:rPr>
          <w:color w:val="000000" w:themeColor="text1"/>
        </w:rPr>
        <w:t xml:space="preserve">UN </w:t>
      </w:r>
      <w:r w:rsidR="008B2479" w:rsidRPr="00C23DD3">
        <w:rPr>
          <w:color w:val="000000" w:themeColor="text1"/>
        </w:rPr>
        <w:t>R156) do not mandate the use of an R</w:t>
      </w:r>
      <w:r w:rsidR="008B2479" w:rsidRPr="00C23DD3">
        <w:rPr>
          <w:color w:val="000000" w:themeColor="text1"/>
          <w:vertAlign w:val="subscript"/>
        </w:rPr>
        <w:t>X</w:t>
      </w:r>
      <w:r w:rsidR="008B2479" w:rsidRPr="00C23DD3">
        <w:rPr>
          <w:color w:val="000000" w:themeColor="text1"/>
        </w:rPr>
        <w:t>SWIN, although they do stipulate certain requirements for when one is used. There are certain benefits to using R</w:t>
      </w:r>
      <w:r w:rsidR="008B2479" w:rsidRPr="00C23DD3">
        <w:rPr>
          <w:color w:val="000000" w:themeColor="text1"/>
          <w:vertAlign w:val="subscript"/>
        </w:rPr>
        <w:t>X</w:t>
      </w:r>
      <w:r w:rsidR="008B2479" w:rsidRPr="00C23DD3">
        <w:rPr>
          <w:color w:val="000000" w:themeColor="text1"/>
        </w:rPr>
        <w:t>SWIN, such as providing authorities with a clear indication of changes to the software that is relevant to the approval and supporting compliance / market surveillance activities. Whilst R</w:t>
      </w:r>
      <w:r w:rsidR="008B2479" w:rsidRPr="00C23DD3">
        <w:rPr>
          <w:color w:val="000000" w:themeColor="text1"/>
          <w:vertAlign w:val="subscript"/>
        </w:rPr>
        <w:t>X</w:t>
      </w:r>
      <w:r w:rsidR="008B2479" w:rsidRPr="00C23DD3">
        <w:rPr>
          <w:color w:val="000000" w:themeColor="text1"/>
        </w:rPr>
        <w:t xml:space="preserve">SWIN is used by </w:t>
      </w:r>
      <w:proofErr w:type="gramStart"/>
      <w:r w:rsidR="008B2479" w:rsidRPr="00C23DD3">
        <w:rPr>
          <w:color w:val="000000" w:themeColor="text1"/>
        </w:rPr>
        <w:t>a majority of</w:t>
      </w:r>
      <w:proofErr w:type="gramEnd"/>
      <w:r w:rsidR="008B2479" w:rsidRPr="00C23DD3">
        <w:rPr>
          <w:color w:val="000000" w:themeColor="text1"/>
        </w:rPr>
        <w:t xml:space="preserve"> manufacturers applying </w:t>
      </w:r>
      <w:r w:rsidR="0062047B" w:rsidRPr="00C23DD3">
        <w:rPr>
          <w:color w:val="000000" w:themeColor="text1"/>
        </w:rPr>
        <w:t xml:space="preserve">UN </w:t>
      </w:r>
      <w:r w:rsidR="008B2479" w:rsidRPr="00C23DD3">
        <w:rPr>
          <w:color w:val="000000" w:themeColor="text1"/>
        </w:rPr>
        <w:t>R156, it is not universally implemented across the industry, which is why certain Contracting Parties considered it necessary to mandate the use of the R</w:t>
      </w:r>
      <w:r w:rsidR="008B2479" w:rsidRPr="00C23DD3">
        <w:rPr>
          <w:color w:val="000000" w:themeColor="text1"/>
          <w:vertAlign w:val="subscript"/>
        </w:rPr>
        <w:t>X</w:t>
      </w:r>
      <w:r w:rsidR="008B2479" w:rsidRPr="00C23DD3">
        <w:rPr>
          <w:color w:val="000000" w:themeColor="text1"/>
        </w:rPr>
        <w:t xml:space="preserve">SWIN concept in </w:t>
      </w:r>
      <w:r w:rsidRPr="00C23DD3">
        <w:rPr>
          <w:color w:val="000000" w:themeColor="text1"/>
        </w:rPr>
        <w:t xml:space="preserve">UN </w:t>
      </w:r>
      <w:r w:rsidR="008B2479" w:rsidRPr="00C23DD3">
        <w:rPr>
          <w:color w:val="000000" w:themeColor="text1"/>
        </w:rPr>
        <w:t>R156 to avoid discrepancies between manufacturers and enact the benefits that it provides.</w:t>
      </w:r>
    </w:p>
    <w:p w14:paraId="29B7F324" w14:textId="01B037F2" w:rsidR="008B2479" w:rsidRPr="00C23DD3" w:rsidRDefault="00B45A4C" w:rsidP="008B2479">
      <w:pPr>
        <w:pStyle w:val="SingleTxtG"/>
        <w:rPr>
          <w:strike/>
          <w:color w:val="000000" w:themeColor="text1"/>
        </w:rPr>
      </w:pPr>
      <w:r>
        <w:rPr>
          <w:color w:val="000000" w:themeColor="text1"/>
        </w:rPr>
        <w:t>2.</w:t>
      </w:r>
      <w:r>
        <w:rPr>
          <w:color w:val="000000" w:themeColor="text1"/>
        </w:rPr>
        <w:tab/>
      </w:r>
      <w:r w:rsidR="008B2479" w:rsidRPr="00C23DD3">
        <w:rPr>
          <w:color w:val="000000" w:themeColor="text1"/>
        </w:rPr>
        <w:t>It is recognised that it may be an unnecessary burden to use an R</w:t>
      </w:r>
      <w:r w:rsidR="00197E99" w:rsidRPr="00C23DD3">
        <w:rPr>
          <w:color w:val="000000" w:themeColor="text1"/>
          <w:vertAlign w:val="subscript"/>
        </w:rPr>
        <w:t>X</w:t>
      </w:r>
      <w:r w:rsidR="008B2479" w:rsidRPr="00C23DD3">
        <w:rPr>
          <w:color w:val="000000" w:themeColor="text1"/>
        </w:rPr>
        <w:t>SWIN if the manufacturer does not plan to update the software in connection with a particular system Regulation. Therefore, the requirement for an R</w:t>
      </w:r>
      <w:r w:rsidR="00197E99" w:rsidRPr="00C23DD3">
        <w:rPr>
          <w:color w:val="000000" w:themeColor="text1"/>
          <w:vertAlign w:val="subscript"/>
        </w:rPr>
        <w:t>X</w:t>
      </w:r>
      <w:r w:rsidR="008B2479" w:rsidRPr="00C23DD3">
        <w:rPr>
          <w:color w:val="000000" w:themeColor="text1"/>
        </w:rPr>
        <w:t>SWIN does not apply if UN Regulation No. X is not part of the list of Regulations checked by the manufacturer as potentially affected by software updates.</w:t>
      </w:r>
    </w:p>
    <w:p w14:paraId="10F772F7" w14:textId="3066AEBF" w:rsidR="008B2479" w:rsidRPr="00C23DD3" w:rsidRDefault="00B45A4C" w:rsidP="008B2479">
      <w:pPr>
        <w:pStyle w:val="SingleTxtG"/>
        <w:rPr>
          <w:color w:val="000000" w:themeColor="text1"/>
        </w:rPr>
      </w:pPr>
      <w:r>
        <w:rPr>
          <w:color w:val="000000" w:themeColor="text1"/>
        </w:rPr>
        <w:t>3.</w:t>
      </w:r>
      <w:r>
        <w:rPr>
          <w:color w:val="000000" w:themeColor="text1"/>
        </w:rPr>
        <w:tab/>
      </w:r>
      <w:proofErr w:type="gramStart"/>
      <w:r w:rsidR="008B2479" w:rsidRPr="00C23DD3">
        <w:rPr>
          <w:color w:val="000000" w:themeColor="text1"/>
        </w:rPr>
        <w:t>In order to</w:t>
      </w:r>
      <w:proofErr w:type="gramEnd"/>
      <w:r w:rsidR="008B2479" w:rsidRPr="00C23DD3">
        <w:rPr>
          <w:color w:val="000000" w:themeColor="text1"/>
        </w:rPr>
        <w:t xml:space="preserve"> enhance the traceability of R</w:t>
      </w:r>
      <w:r w:rsidR="00197E99" w:rsidRPr="00C23DD3">
        <w:rPr>
          <w:color w:val="000000" w:themeColor="text1"/>
          <w:vertAlign w:val="subscript"/>
        </w:rPr>
        <w:t>X</w:t>
      </w:r>
      <w:r w:rsidR="008B2479" w:rsidRPr="00C23DD3">
        <w:rPr>
          <w:color w:val="000000" w:themeColor="text1"/>
        </w:rPr>
        <w:t>SWIN, it is proposed that other system Regulations be updated so that the communication form includes the reference to R</w:t>
      </w:r>
      <w:r w:rsidR="00197E99" w:rsidRPr="00C23DD3">
        <w:rPr>
          <w:color w:val="000000" w:themeColor="text1"/>
          <w:vertAlign w:val="subscript"/>
        </w:rPr>
        <w:t>X</w:t>
      </w:r>
      <w:r w:rsidR="008B2479" w:rsidRPr="00C23DD3">
        <w:rPr>
          <w:color w:val="000000" w:themeColor="text1"/>
        </w:rPr>
        <w:t xml:space="preserve">SWIN since the completed form should be available to authorities on </w:t>
      </w:r>
      <w:r w:rsidR="00CB22F1">
        <w:rPr>
          <w:color w:val="000000" w:themeColor="text1"/>
        </w:rPr>
        <w:t>the Database for Exchange of Type-Approval documentation (</w:t>
      </w:r>
      <w:r w:rsidR="008B2479" w:rsidRPr="00C23DD3">
        <w:rPr>
          <w:color w:val="000000" w:themeColor="text1"/>
        </w:rPr>
        <w:t>DETA</w:t>
      </w:r>
      <w:r w:rsidR="00CB22F1">
        <w:rPr>
          <w:color w:val="000000" w:themeColor="text1"/>
        </w:rPr>
        <w:t>)</w:t>
      </w:r>
      <w:r w:rsidR="008B2479" w:rsidRPr="00C23DD3">
        <w:rPr>
          <w:color w:val="000000" w:themeColor="text1"/>
        </w:rPr>
        <w:t>. The necessary text would be provided in Consolidated Resolution on the Construction of Vehicles (R.E.3), with the current text revised appropriately. The various GRs would be encouraged to update their various Regulations, as appropriate, to incorporate this text to enable the full benefits of the R</w:t>
      </w:r>
      <w:r w:rsidR="00197E99" w:rsidRPr="00C23DD3">
        <w:rPr>
          <w:color w:val="000000" w:themeColor="text1"/>
          <w:vertAlign w:val="subscript"/>
        </w:rPr>
        <w:t>X</w:t>
      </w:r>
      <w:r w:rsidR="008B2479" w:rsidRPr="00C23DD3">
        <w:rPr>
          <w:color w:val="000000" w:themeColor="text1"/>
        </w:rPr>
        <w:t xml:space="preserve">SWIN concept. </w:t>
      </w:r>
    </w:p>
    <w:p w14:paraId="00021AC4" w14:textId="66D7B94E" w:rsidR="008B2479" w:rsidRPr="00C23DD3" w:rsidRDefault="00B45A4C" w:rsidP="008B2479">
      <w:pPr>
        <w:pStyle w:val="SingleTxtG"/>
        <w:rPr>
          <w:color w:val="000000" w:themeColor="text1"/>
        </w:rPr>
      </w:pPr>
      <w:r>
        <w:rPr>
          <w:color w:val="000000" w:themeColor="text1"/>
        </w:rPr>
        <w:t>4.</w:t>
      </w:r>
      <w:r>
        <w:rPr>
          <w:color w:val="000000" w:themeColor="text1"/>
        </w:rPr>
        <w:tab/>
      </w:r>
      <w:r w:rsidR="008B2479" w:rsidRPr="00C23DD3">
        <w:rPr>
          <w:color w:val="000000" w:themeColor="text1"/>
        </w:rPr>
        <w:t>The remaining items were already contained within the existing R.E.3 text. Information on how to read the R</w:t>
      </w:r>
      <w:r w:rsidR="00197E99" w:rsidRPr="00C23DD3">
        <w:rPr>
          <w:color w:val="000000" w:themeColor="text1"/>
          <w:vertAlign w:val="subscript"/>
        </w:rPr>
        <w:t>X</w:t>
      </w:r>
      <w:r w:rsidR="008B2479" w:rsidRPr="00C23DD3">
        <w:rPr>
          <w:color w:val="000000" w:themeColor="text1"/>
        </w:rPr>
        <w:t>SWIN on the vehicle is included on the communication form to simplify the process for authorities in accessing the information. R</w:t>
      </w:r>
      <w:r w:rsidR="00197E99" w:rsidRPr="00C23DD3">
        <w:rPr>
          <w:color w:val="000000" w:themeColor="text1"/>
          <w:vertAlign w:val="subscript"/>
        </w:rPr>
        <w:t>X</w:t>
      </w:r>
      <w:r w:rsidR="008B2479" w:rsidRPr="00C23DD3">
        <w:rPr>
          <w:color w:val="000000" w:themeColor="text1"/>
        </w:rPr>
        <w:t xml:space="preserve">SWIN does not need to be held on the </w:t>
      </w:r>
      <w:r w:rsidR="00CB22F1" w:rsidRPr="00C23DD3">
        <w:rPr>
          <w:color w:val="000000" w:themeColor="text1"/>
        </w:rPr>
        <w:t>vehicle,</w:t>
      </w:r>
      <w:r w:rsidR="008B2479" w:rsidRPr="00C23DD3">
        <w:rPr>
          <w:color w:val="000000" w:themeColor="text1"/>
        </w:rPr>
        <w:t xml:space="preserve"> but an auditable register should be provided to allow cross-referencing of the software version(s) on the vehicle to the R</w:t>
      </w:r>
      <w:r w:rsidR="00197E99" w:rsidRPr="00C23DD3">
        <w:rPr>
          <w:color w:val="000000" w:themeColor="text1"/>
          <w:vertAlign w:val="subscript"/>
        </w:rPr>
        <w:t>X</w:t>
      </w:r>
      <w:r w:rsidR="008B2479" w:rsidRPr="00C23DD3">
        <w:rPr>
          <w:color w:val="000000" w:themeColor="text1"/>
        </w:rPr>
        <w:t>SWIN. Therefore, how to read the software version(s) is also included when that is the case. To know which vehicles can be updated with the software related to a particular R</w:t>
      </w:r>
      <w:r w:rsidR="00197E99" w:rsidRPr="00C23DD3">
        <w:rPr>
          <w:color w:val="000000" w:themeColor="text1"/>
          <w:vertAlign w:val="subscript"/>
        </w:rPr>
        <w:t>X</w:t>
      </w:r>
      <w:r w:rsidR="008B2479" w:rsidRPr="00C23DD3">
        <w:rPr>
          <w:color w:val="000000" w:themeColor="text1"/>
        </w:rPr>
        <w:t>SWIN, parameters that allow for the identification of those vehicles are required as well.</w:t>
      </w:r>
    </w:p>
    <w:p w14:paraId="56A7EEF4" w14:textId="78C5C0C6" w:rsidR="0062047B" w:rsidRPr="00C23DD3" w:rsidRDefault="00B45A4C" w:rsidP="0062047B">
      <w:pPr>
        <w:pStyle w:val="SingleTxtG"/>
        <w:rPr>
          <w:color w:val="000000" w:themeColor="text1"/>
        </w:rPr>
      </w:pPr>
      <w:r>
        <w:rPr>
          <w:color w:val="000000" w:themeColor="text1"/>
        </w:rPr>
        <w:t>5.</w:t>
      </w:r>
      <w:r>
        <w:rPr>
          <w:color w:val="000000" w:themeColor="text1"/>
        </w:rPr>
        <w:tab/>
      </w:r>
      <w:r w:rsidR="0062047B" w:rsidRPr="00C23DD3">
        <w:rPr>
          <w:color w:val="000000" w:themeColor="text1"/>
        </w:rPr>
        <w:t>Not all manufacturers already apply the necessary processes to implement the R</w:t>
      </w:r>
      <w:r w:rsidR="0062047B" w:rsidRPr="00C23DD3">
        <w:rPr>
          <w:color w:val="000000" w:themeColor="text1"/>
          <w:vertAlign w:val="subscript"/>
        </w:rPr>
        <w:t>X</w:t>
      </w:r>
      <w:r w:rsidR="0062047B" w:rsidRPr="00C23DD3">
        <w:rPr>
          <w:color w:val="000000" w:themeColor="text1"/>
        </w:rPr>
        <w:t xml:space="preserve">SWIN concept. In the original version of UN R156, the means to identify software pertinent to Regulations was left open to the manufacturer to define. One means identified within </w:t>
      </w:r>
      <w:r w:rsidR="00A646D6" w:rsidRPr="00C23DD3">
        <w:rPr>
          <w:color w:val="000000" w:themeColor="text1"/>
        </w:rPr>
        <w:t>UN</w:t>
      </w:r>
      <w:r w:rsidR="00EA40AD">
        <w:rPr>
          <w:color w:val="000000" w:themeColor="text1"/>
        </w:rPr>
        <w:t> </w:t>
      </w:r>
      <w:r w:rsidR="0062047B" w:rsidRPr="00C23DD3">
        <w:rPr>
          <w:color w:val="000000" w:themeColor="text1"/>
        </w:rPr>
        <w:t>R156 is the use of the R</w:t>
      </w:r>
      <w:r w:rsidR="0062047B" w:rsidRPr="00C23DD3">
        <w:rPr>
          <w:color w:val="000000" w:themeColor="text1"/>
          <w:vertAlign w:val="subscript"/>
        </w:rPr>
        <w:t>X</w:t>
      </w:r>
      <w:r w:rsidR="0062047B" w:rsidRPr="00C23DD3">
        <w:rPr>
          <w:color w:val="000000" w:themeColor="text1"/>
        </w:rPr>
        <w:t>SWIN, but other means had not been prohibited. Within UN</w:t>
      </w:r>
      <w:r w:rsidR="00EA40AD">
        <w:rPr>
          <w:color w:val="000000" w:themeColor="text1"/>
        </w:rPr>
        <w:t> </w:t>
      </w:r>
      <w:r w:rsidR="0062047B" w:rsidRPr="00C23DD3">
        <w:rPr>
          <w:color w:val="000000" w:themeColor="text1"/>
        </w:rPr>
        <w:t>Regulations, only UN Regulations No. 157 and 171 mandate the use of R</w:t>
      </w:r>
      <w:r w:rsidR="0062047B" w:rsidRPr="00C23DD3">
        <w:rPr>
          <w:color w:val="000000" w:themeColor="text1"/>
          <w:vertAlign w:val="subscript"/>
        </w:rPr>
        <w:t>X</w:t>
      </w:r>
      <w:r w:rsidR="0062047B" w:rsidRPr="00C23DD3">
        <w:rPr>
          <w:color w:val="000000" w:themeColor="text1"/>
        </w:rPr>
        <w:t>SWIN, and not all manufacturers aim to produce vehicles with this functionality. Consequently, not all vehicle manufacturers have based their SUMS on the R</w:t>
      </w:r>
      <w:r w:rsidR="0062047B" w:rsidRPr="00C23DD3">
        <w:rPr>
          <w:color w:val="000000" w:themeColor="text1"/>
          <w:vertAlign w:val="subscript"/>
        </w:rPr>
        <w:t>X</w:t>
      </w:r>
      <w:r w:rsidR="0062047B" w:rsidRPr="00C23DD3">
        <w:rPr>
          <w:color w:val="000000" w:themeColor="text1"/>
        </w:rPr>
        <w:t>SWIN concept.</w:t>
      </w:r>
    </w:p>
    <w:p w14:paraId="0386FDDB" w14:textId="42D3F2C7" w:rsidR="0062047B" w:rsidRPr="00C23DD3" w:rsidRDefault="00B45A4C" w:rsidP="0062047B">
      <w:pPr>
        <w:pStyle w:val="SingleTxtG"/>
        <w:rPr>
          <w:color w:val="000000" w:themeColor="text1"/>
        </w:rPr>
      </w:pPr>
      <w:r>
        <w:rPr>
          <w:color w:val="000000" w:themeColor="text1"/>
        </w:rPr>
        <w:t>6.</w:t>
      </w:r>
      <w:r>
        <w:rPr>
          <w:color w:val="000000" w:themeColor="text1"/>
        </w:rPr>
        <w:tab/>
      </w:r>
      <w:r w:rsidR="0062047B" w:rsidRPr="00C23DD3">
        <w:rPr>
          <w:color w:val="000000" w:themeColor="text1"/>
        </w:rPr>
        <w:t>For manufacturers that do not already use R</w:t>
      </w:r>
      <w:r w:rsidR="0062047B" w:rsidRPr="00C23DD3">
        <w:rPr>
          <w:color w:val="000000" w:themeColor="text1"/>
          <w:vertAlign w:val="subscript"/>
        </w:rPr>
        <w:t>X</w:t>
      </w:r>
      <w:r w:rsidR="0062047B" w:rsidRPr="00C23DD3">
        <w:rPr>
          <w:color w:val="000000" w:themeColor="text1"/>
        </w:rPr>
        <w:t>SWIN, time will be needed to identify and allocate R</w:t>
      </w:r>
      <w:r w:rsidR="0062047B" w:rsidRPr="00C23DD3">
        <w:rPr>
          <w:color w:val="000000" w:themeColor="text1"/>
          <w:vertAlign w:val="subscript"/>
        </w:rPr>
        <w:t>X</w:t>
      </w:r>
      <w:r w:rsidR="0062047B" w:rsidRPr="00C23DD3">
        <w:rPr>
          <w:color w:val="000000" w:themeColor="text1"/>
        </w:rPr>
        <w:t xml:space="preserve">SWIN to vehicles. This may become complex where a relationship with a supplier does not provide for the required information flow and new contractual arrangements are needed. The risk of such complexity is highest in vehicles with an existing </w:t>
      </w:r>
      <w:proofErr w:type="gramStart"/>
      <w:r w:rsidR="0062047B" w:rsidRPr="00C23DD3">
        <w:rPr>
          <w:color w:val="000000" w:themeColor="text1"/>
        </w:rPr>
        <w:t>type</w:t>
      </w:r>
      <w:proofErr w:type="gramEnd"/>
      <w:r w:rsidR="0062047B" w:rsidRPr="00C23DD3">
        <w:rPr>
          <w:color w:val="000000" w:themeColor="text1"/>
        </w:rPr>
        <w:t xml:space="preserve"> approval, especially those vehicle types approved before a</w:t>
      </w:r>
      <w:r w:rsidR="00EA40AD">
        <w:rPr>
          <w:color w:val="000000" w:themeColor="text1"/>
        </w:rPr>
        <w:t xml:space="preserve"> manufacturer</w:t>
      </w:r>
      <w:r w:rsidR="0062047B" w:rsidRPr="00C23DD3">
        <w:rPr>
          <w:color w:val="000000" w:themeColor="text1"/>
        </w:rPr>
        <w:t xml:space="preserve"> had a SUMS in place, which have a different architecture to vehicles designed under a SUMS process. Knowledge of these vehicles will be weakest. </w:t>
      </w:r>
    </w:p>
    <w:p w14:paraId="393677D3" w14:textId="496E9C89" w:rsidR="00222621" w:rsidRPr="00C23DD3" w:rsidRDefault="00B45A4C" w:rsidP="0062047B">
      <w:pPr>
        <w:spacing w:after="120"/>
        <w:ind w:left="1134" w:right="1134"/>
        <w:jc w:val="both"/>
        <w:rPr>
          <w:rFonts w:eastAsia="MS Mincho"/>
        </w:rPr>
      </w:pPr>
      <w:r>
        <w:rPr>
          <w:color w:val="000000" w:themeColor="text1"/>
        </w:rPr>
        <w:t>7.</w:t>
      </w:r>
      <w:r>
        <w:rPr>
          <w:color w:val="000000" w:themeColor="text1"/>
        </w:rPr>
        <w:tab/>
      </w:r>
      <w:r w:rsidR="0062047B" w:rsidRPr="00C23DD3">
        <w:rPr>
          <w:color w:val="000000" w:themeColor="text1"/>
        </w:rPr>
        <w:t xml:space="preserve">For these reasons, the proposal for new types from September 2028, and for all types from September 2030, </w:t>
      </w:r>
      <w:proofErr w:type="gramStart"/>
      <w:r w:rsidR="0062047B" w:rsidRPr="00C23DD3">
        <w:rPr>
          <w:color w:val="000000" w:themeColor="text1"/>
        </w:rPr>
        <w:t>in order to</w:t>
      </w:r>
      <w:proofErr w:type="gramEnd"/>
      <w:r w:rsidR="0062047B" w:rsidRPr="00C23DD3">
        <w:rPr>
          <w:color w:val="000000" w:themeColor="text1"/>
        </w:rPr>
        <w:t xml:space="preserve"> permit sufficient lead time to transform the current SUMS and introduce R</w:t>
      </w:r>
      <w:r w:rsidR="0062047B" w:rsidRPr="00C23DD3">
        <w:rPr>
          <w:color w:val="000000" w:themeColor="text1"/>
          <w:vertAlign w:val="subscript"/>
        </w:rPr>
        <w:t>X</w:t>
      </w:r>
      <w:r w:rsidR="0062047B" w:rsidRPr="00C23DD3">
        <w:rPr>
          <w:color w:val="000000" w:themeColor="text1"/>
        </w:rPr>
        <w:t>SWINs for all applicable regulations on all vehicles.</w:t>
      </w:r>
    </w:p>
    <w:p w14:paraId="34D98FD2" w14:textId="27613B27" w:rsidR="00A53D88" w:rsidRPr="00C23DD3" w:rsidRDefault="00F23425" w:rsidP="00F23425">
      <w:pPr>
        <w:spacing w:before="240"/>
        <w:jc w:val="center"/>
        <w:rPr>
          <w:u w:val="single"/>
        </w:rPr>
      </w:pPr>
      <w:r w:rsidRPr="00C23DD3">
        <w:rPr>
          <w:u w:val="single"/>
        </w:rPr>
        <w:tab/>
      </w:r>
      <w:r w:rsidRPr="00C23DD3">
        <w:rPr>
          <w:u w:val="single"/>
        </w:rPr>
        <w:tab/>
      </w:r>
      <w:r w:rsidRPr="00C23DD3">
        <w:rPr>
          <w:u w:val="single"/>
        </w:rPr>
        <w:tab/>
      </w:r>
    </w:p>
    <w:sectPr w:rsidR="00A53D88" w:rsidRPr="00C23DD3" w:rsidSect="00DA4201">
      <w:headerReference w:type="even" r:id="rId16"/>
      <w:headerReference w:type="default" r:id="rId17"/>
      <w:footerReference w:type="even" r:id="rId18"/>
      <w:footerReference w:type="default" r:id="rId19"/>
      <w:footerReference w:type="first" r:id="rId20"/>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4512" w14:textId="77777777" w:rsidR="00CC6FB3" w:rsidRDefault="00CC6FB3"/>
  </w:endnote>
  <w:endnote w:type="continuationSeparator" w:id="0">
    <w:p w14:paraId="7689B6BC" w14:textId="77777777" w:rsidR="00CC6FB3" w:rsidRDefault="00CC6FB3"/>
  </w:endnote>
  <w:endnote w:type="continuationNotice" w:id="1">
    <w:p w14:paraId="1BFB6F2F" w14:textId="77777777" w:rsidR="00CC6FB3" w:rsidRDefault="00CC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35A3" w14:textId="45889509" w:rsidR="00FD185C" w:rsidRDefault="00FD185C" w:rsidP="00FD185C">
    <w:pPr>
      <w:pStyle w:val="Footer"/>
    </w:pPr>
  </w:p>
  <w:p w14:paraId="06912C21" w14:textId="0CD9F646" w:rsidR="00FD185C" w:rsidRDefault="00FD185C" w:rsidP="00767372">
    <w:pPr>
      <w:pStyle w:val="Footer"/>
      <w:ind w:right="1134"/>
      <w:rPr>
        <w:sz w:val="20"/>
      </w:rPr>
    </w:pPr>
  </w:p>
  <w:p w14:paraId="314752CE" w14:textId="39812195" w:rsidR="00767372" w:rsidRPr="00767372" w:rsidRDefault="00767372" w:rsidP="00767372">
    <w:pPr>
      <w:pStyle w:val="Footer"/>
      <w:ind w:right="1134"/>
      <w:rPr>
        <w:sz w:val="20"/>
      </w:rPr>
    </w:pPr>
    <w:r>
      <w:rPr>
        <w:sz w:val="20"/>
      </w:rPr>
      <w:t>GE.25-</w:t>
    </w:r>
    <w:proofErr w:type="gramStart"/>
    <w:r>
      <w:rPr>
        <w:sz w:val="20"/>
      </w:rPr>
      <w:t>05808  (</w:t>
    </w:r>
    <w:proofErr w:type="gramEnd"/>
    <w:r>
      <w:rPr>
        <w:sz w:val="20"/>
      </w:rPr>
      <w:t>E)</w:t>
    </w:r>
    <w:r>
      <w:rPr>
        <w:noProof/>
        <w:sz w:val="20"/>
      </w:rPr>
      <w:drawing>
        <wp:anchor distT="0" distB="0" distL="114300" distR="114300" simplePos="0" relativeHeight="251658240" behindDoc="0" locked="0" layoutInCell="1" allowOverlap="1" wp14:anchorId="251EA51E" wp14:editId="10CDC578">
          <wp:simplePos x="0" y="0"/>
          <wp:positionH relativeFrom="margin">
            <wp:posOffset>5583555</wp:posOffset>
          </wp:positionH>
          <wp:positionV relativeFrom="margin">
            <wp:posOffset>8981440</wp:posOffset>
          </wp:positionV>
          <wp:extent cx="571500" cy="571500"/>
          <wp:effectExtent l="0" t="0" r="0" b="0"/>
          <wp:wrapNone/>
          <wp:docPr id="2033099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BB24" w14:textId="77777777" w:rsidR="00CC6FB3" w:rsidRPr="000B175B" w:rsidRDefault="00CC6FB3" w:rsidP="000B175B">
      <w:pPr>
        <w:tabs>
          <w:tab w:val="right" w:pos="2155"/>
        </w:tabs>
        <w:spacing w:after="80"/>
        <w:ind w:left="680"/>
        <w:rPr>
          <w:u w:val="single"/>
        </w:rPr>
      </w:pPr>
      <w:r>
        <w:rPr>
          <w:u w:val="single"/>
        </w:rPr>
        <w:tab/>
      </w:r>
    </w:p>
  </w:footnote>
  <w:footnote w:type="continuationSeparator" w:id="0">
    <w:p w14:paraId="415EBD51" w14:textId="77777777" w:rsidR="00CC6FB3" w:rsidRPr="00FC68B7" w:rsidRDefault="00CC6FB3" w:rsidP="00FC68B7">
      <w:pPr>
        <w:tabs>
          <w:tab w:val="left" w:pos="2155"/>
        </w:tabs>
        <w:spacing w:after="80"/>
        <w:ind w:left="680"/>
        <w:rPr>
          <w:u w:val="single"/>
        </w:rPr>
      </w:pPr>
      <w:r>
        <w:rPr>
          <w:u w:val="single"/>
        </w:rPr>
        <w:tab/>
      </w:r>
    </w:p>
  </w:footnote>
  <w:footnote w:type="continuationNotice" w:id="1">
    <w:p w14:paraId="6DA7B2C6" w14:textId="77777777" w:rsidR="00CC6FB3" w:rsidRDefault="00CC6FB3"/>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xml:space="preserve">, the World Forum will develop, harmonize and update UN Regulations </w:t>
      </w:r>
      <w:proofErr w:type="gramStart"/>
      <w:r w:rsidRPr="00DF407D">
        <w:rPr>
          <w:szCs w:val="18"/>
        </w:rPr>
        <w:t>in order to</w:t>
      </w:r>
      <w:proofErr w:type="gramEnd"/>
      <w:r w:rsidRPr="00DF407D">
        <w:rPr>
          <w:szCs w:val="18"/>
        </w:rPr>
        <w:t xml:space="preserve"> enhance the performance of vehicles. The present document is submitted in conformity with that mandate.</w:t>
      </w:r>
    </w:p>
  </w:footnote>
  <w:footnote w:id="3">
    <w:p w14:paraId="5480D011" w14:textId="77777777" w:rsidR="00D97E04" w:rsidRPr="00A602E8" w:rsidRDefault="00D97E04" w:rsidP="00D97E04">
      <w:pPr>
        <w:pStyle w:val="FootnoteText"/>
        <w:rPr>
          <w:rStyle w:val="FootnoteReference"/>
          <w:vertAlign w:val="baseline"/>
        </w:rPr>
      </w:pPr>
      <w:r w:rsidRPr="00CC5B89">
        <w:rPr>
          <w:rStyle w:val="FootnoteReference"/>
        </w:rPr>
        <w:tab/>
      </w:r>
      <w:r w:rsidRPr="00317F5A">
        <w:rPr>
          <w:rStyle w:val="FootnoteReference"/>
        </w:rPr>
        <w:footnoteRef/>
      </w:r>
      <w:r w:rsidRPr="00CC5B89">
        <w:rPr>
          <w:rStyle w:val="FootnoteReference"/>
        </w:rPr>
        <w:tab/>
      </w:r>
      <w:r w:rsidRPr="00A602E8">
        <w:rPr>
          <w:rStyle w:val="FootnoteReference"/>
          <w:vertAlign w:val="baseline"/>
        </w:rPr>
        <w:t>Distinguishing number of the country which has granted/extended/refused/withdrawn approval (see approval provisions in the Regulation).</w:t>
      </w:r>
    </w:p>
  </w:footnote>
  <w:footnote w:id="4">
    <w:p w14:paraId="6CBAF3D7" w14:textId="77777777" w:rsidR="00D97E04" w:rsidRPr="00A602E8" w:rsidRDefault="00D97E04" w:rsidP="00D97E04">
      <w:pPr>
        <w:pStyle w:val="FootnoteText"/>
        <w:rPr>
          <w:rStyle w:val="FootnoteReference"/>
          <w:vertAlign w:val="baseline"/>
        </w:rPr>
      </w:pPr>
      <w:r w:rsidRPr="00CC5B89">
        <w:rPr>
          <w:rStyle w:val="FootnoteReference"/>
        </w:rPr>
        <w:tab/>
      </w:r>
      <w:r w:rsidRPr="00317F5A">
        <w:rPr>
          <w:rStyle w:val="FootnoteReference"/>
        </w:rPr>
        <w:footnoteRef/>
      </w:r>
      <w:r w:rsidRPr="00CC5B89">
        <w:rPr>
          <w:rStyle w:val="FootnoteReference"/>
        </w:rPr>
        <w:tab/>
      </w:r>
      <w:r w:rsidRPr="00A602E8">
        <w:rPr>
          <w:rStyle w:val="FootnoteReference"/>
          <w:vertAlign w:val="baseline"/>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04CA8737" w:rsidR="00DA4201" w:rsidRPr="00DA4201" w:rsidRDefault="00DA4201">
    <w:pPr>
      <w:pStyle w:val="Header"/>
    </w:pPr>
    <w:r>
      <w:t>ECE/TRANS/WP.29/</w:t>
    </w:r>
    <w:r w:rsidR="008D7862">
      <w:t>GRVA/</w:t>
    </w:r>
    <w:r>
      <w:t>202</w:t>
    </w:r>
    <w:r w:rsidR="007B605E">
      <w:t>5</w:t>
    </w:r>
    <w:r>
      <w:t>/</w:t>
    </w:r>
    <w:r w:rsidR="00AF79AC">
      <w:t>2</w:t>
    </w:r>
    <w:r w:rsidR="00842418">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0DED2A5C" w:rsidR="00DA4201" w:rsidRPr="00DA4201" w:rsidRDefault="00DA4201" w:rsidP="00DA4201">
    <w:pPr>
      <w:pStyle w:val="Header"/>
      <w:jc w:val="right"/>
    </w:pPr>
    <w:r>
      <w:t>ECE/TRANS/WP.29/</w:t>
    </w:r>
    <w:r w:rsidR="008D7862">
      <w:t>GRVA/</w:t>
    </w:r>
    <w:r>
      <w:t>202</w:t>
    </w:r>
    <w:r w:rsidR="00FE44BF">
      <w:t>5</w:t>
    </w:r>
    <w:r>
      <w:t>/</w:t>
    </w:r>
    <w:r w:rsidR="00AF79AC">
      <w:t>2</w:t>
    </w:r>
    <w:r w:rsidR="00A646D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1"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2"/>
  </w:num>
  <w:num w:numId="18" w16cid:durableId="917792690">
    <w:abstractNumId w:val="25"/>
  </w:num>
  <w:num w:numId="19" w16cid:durableId="1144010885">
    <w:abstractNumId w:val="14"/>
  </w:num>
  <w:num w:numId="20" w16cid:durableId="876237355">
    <w:abstractNumId w:val="13"/>
  </w:num>
  <w:num w:numId="21" w16cid:durableId="628635465">
    <w:abstractNumId w:val="11"/>
  </w:num>
  <w:num w:numId="22" w16cid:durableId="1978214962">
    <w:abstractNumId w:val="24"/>
  </w:num>
  <w:num w:numId="23" w16cid:durableId="1161315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6"/>
  </w:num>
  <w:num w:numId="25" w16cid:durableId="2041390737">
    <w:abstractNumId w:val="20"/>
  </w:num>
  <w:num w:numId="26" w16cid:durableId="948658068">
    <w:abstractNumId w:val="23"/>
  </w:num>
  <w:num w:numId="27" w16cid:durableId="17951708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27624"/>
    <w:rsid w:val="000321F5"/>
    <w:rsid w:val="00032722"/>
    <w:rsid w:val="00042DE2"/>
    <w:rsid w:val="00050F6B"/>
    <w:rsid w:val="00053C7A"/>
    <w:rsid w:val="00055DAE"/>
    <w:rsid w:val="000571BA"/>
    <w:rsid w:val="000678CD"/>
    <w:rsid w:val="00067DE1"/>
    <w:rsid w:val="00072C8C"/>
    <w:rsid w:val="000758B0"/>
    <w:rsid w:val="00081CE0"/>
    <w:rsid w:val="00084D30"/>
    <w:rsid w:val="00090320"/>
    <w:rsid w:val="000931C0"/>
    <w:rsid w:val="00097003"/>
    <w:rsid w:val="000A2392"/>
    <w:rsid w:val="000A2E09"/>
    <w:rsid w:val="000B175B"/>
    <w:rsid w:val="000B3A0F"/>
    <w:rsid w:val="000C1BAC"/>
    <w:rsid w:val="000D5714"/>
    <w:rsid w:val="000E0415"/>
    <w:rsid w:val="000F6D5B"/>
    <w:rsid w:val="000F7715"/>
    <w:rsid w:val="0011264B"/>
    <w:rsid w:val="00122FEE"/>
    <w:rsid w:val="0014387B"/>
    <w:rsid w:val="00150BD4"/>
    <w:rsid w:val="00156B99"/>
    <w:rsid w:val="001624C9"/>
    <w:rsid w:val="00163E62"/>
    <w:rsid w:val="00163E86"/>
    <w:rsid w:val="00166124"/>
    <w:rsid w:val="00170057"/>
    <w:rsid w:val="00184DDA"/>
    <w:rsid w:val="00190062"/>
    <w:rsid w:val="001900CD"/>
    <w:rsid w:val="00191BFD"/>
    <w:rsid w:val="00197D37"/>
    <w:rsid w:val="00197E99"/>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2B0F"/>
    <w:rsid w:val="001F39A4"/>
    <w:rsid w:val="001F78B2"/>
    <w:rsid w:val="001F7D68"/>
    <w:rsid w:val="002043F0"/>
    <w:rsid w:val="0020574F"/>
    <w:rsid w:val="00211E0B"/>
    <w:rsid w:val="0021329E"/>
    <w:rsid w:val="00214D43"/>
    <w:rsid w:val="00222621"/>
    <w:rsid w:val="00232575"/>
    <w:rsid w:val="00241C1D"/>
    <w:rsid w:val="00244033"/>
    <w:rsid w:val="00244C34"/>
    <w:rsid w:val="00245FDC"/>
    <w:rsid w:val="00247258"/>
    <w:rsid w:val="0025425D"/>
    <w:rsid w:val="00257CAC"/>
    <w:rsid w:val="0026297C"/>
    <w:rsid w:val="00263346"/>
    <w:rsid w:val="00265E6C"/>
    <w:rsid w:val="0027237A"/>
    <w:rsid w:val="0028212E"/>
    <w:rsid w:val="00285DD0"/>
    <w:rsid w:val="002878C2"/>
    <w:rsid w:val="002927BC"/>
    <w:rsid w:val="002930B3"/>
    <w:rsid w:val="002974E9"/>
    <w:rsid w:val="00297AFC"/>
    <w:rsid w:val="00297D15"/>
    <w:rsid w:val="002A306B"/>
    <w:rsid w:val="002A4BA6"/>
    <w:rsid w:val="002A7F94"/>
    <w:rsid w:val="002B109A"/>
    <w:rsid w:val="002B5E4E"/>
    <w:rsid w:val="002C6D45"/>
    <w:rsid w:val="002D218E"/>
    <w:rsid w:val="002D6E53"/>
    <w:rsid w:val="002E1733"/>
    <w:rsid w:val="002E7CE9"/>
    <w:rsid w:val="002F046D"/>
    <w:rsid w:val="002F3023"/>
    <w:rsid w:val="002F3D83"/>
    <w:rsid w:val="00301764"/>
    <w:rsid w:val="00302669"/>
    <w:rsid w:val="00302A4D"/>
    <w:rsid w:val="00307AA1"/>
    <w:rsid w:val="00314C52"/>
    <w:rsid w:val="00315535"/>
    <w:rsid w:val="00316EB3"/>
    <w:rsid w:val="003229D8"/>
    <w:rsid w:val="003246EA"/>
    <w:rsid w:val="00332D23"/>
    <w:rsid w:val="00335083"/>
    <w:rsid w:val="00336C97"/>
    <w:rsid w:val="00337F88"/>
    <w:rsid w:val="0034076F"/>
    <w:rsid w:val="00342432"/>
    <w:rsid w:val="0035223F"/>
    <w:rsid w:val="00352D4B"/>
    <w:rsid w:val="0035638C"/>
    <w:rsid w:val="00356E3F"/>
    <w:rsid w:val="003609C5"/>
    <w:rsid w:val="00362BC7"/>
    <w:rsid w:val="003712BD"/>
    <w:rsid w:val="003942E9"/>
    <w:rsid w:val="003A46BB"/>
    <w:rsid w:val="003A4EC7"/>
    <w:rsid w:val="003A7295"/>
    <w:rsid w:val="003B1F60"/>
    <w:rsid w:val="003B2523"/>
    <w:rsid w:val="003B4AB5"/>
    <w:rsid w:val="003C15F6"/>
    <w:rsid w:val="003C1D41"/>
    <w:rsid w:val="003C2CC4"/>
    <w:rsid w:val="003C7C32"/>
    <w:rsid w:val="003D4731"/>
    <w:rsid w:val="003D4B23"/>
    <w:rsid w:val="003D6F04"/>
    <w:rsid w:val="003D7076"/>
    <w:rsid w:val="003E1E15"/>
    <w:rsid w:val="003E278A"/>
    <w:rsid w:val="003E4AC9"/>
    <w:rsid w:val="003F4C24"/>
    <w:rsid w:val="004005C0"/>
    <w:rsid w:val="00401519"/>
    <w:rsid w:val="00404DDD"/>
    <w:rsid w:val="004061B1"/>
    <w:rsid w:val="0041263F"/>
    <w:rsid w:val="00412A88"/>
    <w:rsid w:val="00413520"/>
    <w:rsid w:val="004200F6"/>
    <w:rsid w:val="004325CB"/>
    <w:rsid w:val="0043730F"/>
    <w:rsid w:val="00440A07"/>
    <w:rsid w:val="00445CC9"/>
    <w:rsid w:val="004466CB"/>
    <w:rsid w:val="004479B1"/>
    <w:rsid w:val="00462880"/>
    <w:rsid w:val="00466027"/>
    <w:rsid w:val="00467936"/>
    <w:rsid w:val="00476F24"/>
    <w:rsid w:val="0048233A"/>
    <w:rsid w:val="004A2F03"/>
    <w:rsid w:val="004A394F"/>
    <w:rsid w:val="004A5D33"/>
    <w:rsid w:val="004B0BE2"/>
    <w:rsid w:val="004B131D"/>
    <w:rsid w:val="004B59B1"/>
    <w:rsid w:val="004C55B0"/>
    <w:rsid w:val="004C634F"/>
    <w:rsid w:val="004D027A"/>
    <w:rsid w:val="004D1F38"/>
    <w:rsid w:val="004D6037"/>
    <w:rsid w:val="004E5236"/>
    <w:rsid w:val="004F6BA0"/>
    <w:rsid w:val="00503BEA"/>
    <w:rsid w:val="005159CC"/>
    <w:rsid w:val="00522A8D"/>
    <w:rsid w:val="00524242"/>
    <w:rsid w:val="00525473"/>
    <w:rsid w:val="00526BCE"/>
    <w:rsid w:val="00531609"/>
    <w:rsid w:val="00532D19"/>
    <w:rsid w:val="00533616"/>
    <w:rsid w:val="00535ABA"/>
    <w:rsid w:val="0053768B"/>
    <w:rsid w:val="00540897"/>
    <w:rsid w:val="005420F2"/>
    <w:rsid w:val="0054285C"/>
    <w:rsid w:val="00545A60"/>
    <w:rsid w:val="00555D3D"/>
    <w:rsid w:val="00560EA8"/>
    <w:rsid w:val="0056147D"/>
    <w:rsid w:val="0056327D"/>
    <w:rsid w:val="00570C4A"/>
    <w:rsid w:val="00571D01"/>
    <w:rsid w:val="00584173"/>
    <w:rsid w:val="00595520"/>
    <w:rsid w:val="005A0727"/>
    <w:rsid w:val="005A44B9"/>
    <w:rsid w:val="005A7F9E"/>
    <w:rsid w:val="005B1BA0"/>
    <w:rsid w:val="005B345E"/>
    <w:rsid w:val="005B3DB3"/>
    <w:rsid w:val="005B5427"/>
    <w:rsid w:val="005C0268"/>
    <w:rsid w:val="005C768B"/>
    <w:rsid w:val="005D15CA"/>
    <w:rsid w:val="005E0979"/>
    <w:rsid w:val="005E0E41"/>
    <w:rsid w:val="005E4188"/>
    <w:rsid w:val="005E53E7"/>
    <w:rsid w:val="005F08DF"/>
    <w:rsid w:val="005F2F75"/>
    <w:rsid w:val="005F3066"/>
    <w:rsid w:val="005F377E"/>
    <w:rsid w:val="005F3E61"/>
    <w:rsid w:val="00603C2D"/>
    <w:rsid w:val="00604DDD"/>
    <w:rsid w:val="006063F1"/>
    <w:rsid w:val="006107D6"/>
    <w:rsid w:val="006115CC"/>
    <w:rsid w:val="00611FC4"/>
    <w:rsid w:val="006124D9"/>
    <w:rsid w:val="0061585C"/>
    <w:rsid w:val="006176FB"/>
    <w:rsid w:val="0062047B"/>
    <w:rsid w:val="006238B7"/>
    <w:rsid w:val="00630FCB"/>
    <w:rsid w:val="00631A6D"/>
    <w:rsid w:val="0063224C"/>
    <w:rsid w:val="00634D09"/>
    <w:rsid w:val="00636948"/>
    <w:rsid w:val="00640B26"/>
    <w:rsid w:val="00642DD9"/>
    <w:rsid w:val="00650445"/>
    <w:rsid w:val="0065766B"/>
    <w:rsid w:val="006606E4"/>
    <w:rsid w:val="00660B25"/>
    <w:rsid w:val="00666645"/>
    <w:rsid w:val="006770B2"/>
    <w:rsid w:val="00686A48"/>
    <w:rsid w:val="0068763C"/>
    <w:rsid w:val="006940E1"/>
    <w:rsid w:val="006A251B"/>
    <w:rsid w:val="006A3C72"/>
    <w:rsid w:val="006A4F48"/>
    <w:rsid w:val="006A7392"/>
    <w:rsid w:val="006B03A1"/>
    <w:rsid w:val="006B0B52"/>
    <w:rsid w:val="006B67D9"/>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2632A"/>
    <w:rsid w:val="007333E0"/>
    <w:rsid w:val="007358E8"/>
    <w:rsid w:val="00736ECE"/>
    <w:rsid w:val="0074533B"/>
    <w:rsid w:val="0075470F"/>
    <w:rsid w:val="007643BC"/>
    <w:rsid w:val="007667CD"/>
    <w:rsid w:val="00767372"/>
    <w:rsid w:val="00780C68"/>
    <w:rsid w:val="00781FEA"/>
    <w:rsid w:val="007828CA"/>
    <w:rsid w:val="007959FE"/>
    <w:rsid w:val="0079639F"/>
    <w:rsid w:val="007A0144"/>
    <w:rsid w:val="007A0CF1"/>
    <w:rsid w:val="007A30E0"/>
    <w:rsid w:val="007A7AA0"/>
    <w:rsid w:val="007B605E"/>
    <w:rsid w:val="007B6BA5"/>
    <w:rsid w:val="007C0B09"/>
    <w:rsid w:val="007C3390"/>
    <w:rsid w:val="007C42D8"/>
    <w:rsid w:val="007C4F4B"/>
    <w:rsid w:val="007C7172"/>
    <w:rsid w:val="007D033E"/>
    <w:rsid w:val="007D1C22"/>
    <w:rsid w:val="007D6F65"/>
    <w:rsid w:val="007D7362"/>
    <w:rsid w:val="007E5050"/>
    <w:rsid w:val="007E6D2A"/>
    <w:rsid w:val="007F44CF"/>
    <w:rsid w:val="007F5CE2"/>
    <w:rsid w:val="007F6611"/>
    <w:rsid w:val="007F6EE7"/>
    <w:rsid w:val="008064AF"/>
    <w:rsid w:val="00807B4B"/>
    <w:rsid w:val="00810BAC"/>
    <w:rsid w:val="00812654"/>
    <w:rsid w:val="00814C29"/>
    <w:rsid w:val="008175E9"/>
    <w:rsid w:val="00821F8A"/>
    <w:rsid w:val="008242D7"/>
    <w:rsid w:val="0082577B"/>
    <w:rsid w:val="00825CB5"/>
    <w:rsid w:val="00827502"/>
    <w:rsid w:val="008326AC"/>
    <w:rsid w:val="00842418"/>
    <w:rsid w:val="00842992"/>
    <w:rsid w:val="00844B3C"/>
    <w:rsid w:val="0084530C"/>
    <w:rsid w:val="00847EB7"/>
    <w:rsid w:val="008546AE"/>
    <w:rsid w:val="00860866"/>
    <w:rsid w:val="00866893"/>
    <w:rsid w:val="00866F02"/>
    <w:rsid w:val="00867D18"/>
    <w:rsid w:val="00871F9A"/>
    <w:rsid w:val="00871FD5"/>
    <w:rsid w:val="00872FA3"/>
    <w:rsid w:val="0088172E"/>
    <w:rsid w:val="00881EFA"/>
    <w:rsid w:val="008879CB"/>
    <w:rsid w:val="00887A29"/>
    <w:rsid w:val="008979B1"/>
    <w:rsid w:val="008A6B25"/>
    <w:rsid w:val="008A6C4F"/>
    <w:rsid w:val="008A72A3"/>
    <w:rsid w:val="008B1790"/>
    <w:rsid w:val="008B2479"/>
    <w:rsid w:val="008B389E"/>
    <w:rsid w:val="008B455F"/>
    <w:rsid w:val="008C2D83"/>
    <w:rsid w:val="008D045E"/>
    <w:rsid w:val="008D3F25"/>
    <w:rsid w:val="008D4D82"/>
    <w:rsid w:val="008D7862"/>
    <w:rsid w:val="008E0E46"/>
    <w:rsid w:val="008E6CDE"/>
    <w:rsid w:val="008E7116"/>
    <w:rsid w:val="008F143B"/>
    <w:rsid w:val="008F3882"/>
    <w:rsid w:val="008F4B7C"/>
    <w:rsid w:val="008F6C58"/>
    <w:rsid w:val="0090694B"/>
    <w:rsid w:val="00913520"/>
    <w:rsid w:val="00914C66"/>
    <w:rsid w:val="00916861"/>
    <w:rsid w:val="009226F4"/>
    <w:rsid w:val="0092556A"/>
    <w:rsid w:val="00926E47"/>
    <w:rsid w:val="00947162"/>
    <w:rsid w:val="009610D0"/>
    <w:rsid w:val="0096375C"/>
    <w:rsid w:val="009662E6"/>
    <w:rsid w:val="0097095E"/>
    <w:rsid w:val="00974A31"/>
    <w:rsid w:val="00981D5F"/>
    <w:rsid w:val="009846B4"/>
    <w:rsid w:val="0098592B"/>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48A1"/>
    <w:rsid w:val="009F57E3"/>
    <w:rsid w:val="00A0031F"/>
    <w:rsid w:val="00A077A2"/>
    <w:rsid w:val="00A10F4F"/>
    <w:rsid w:val="00A11067"/>
    <w:rsid w:val="00A126E4"/>
    <w:rsid w:val="00A13D4C"/>
    <w:rsid w:val="00A1704A"/>
    <w:rsid w:val="00A17DE6"/>
    <w:rsid w:val="00A224A6"/>
    <w:rsid w:val="00A25897"/>
    <w:rsid w:val="00A332B2"/>
    <w:rsid w:val="00A353AD"/>
    <w:rsid w:val="00A36AC2"/>
    <w:rsid w:val="00A425EB"/>
    <w:rsid w:val="00A53D88"/>
    <w:rsid w:val="00A55EC9"/>
    <w:rsid w:val="00A57655"/>
    <w:rsid w:val="00A602E8"/>
    <w:rsid w:val="00A646D6"/>
    <w:rsid w:val="00A65651"/>
    <w:rsid w:val="00A70C97"/>
    <w:rsid w:val="00A71FEA"/>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502A"/>
    <w:rsid w:val="00AE1E26"/>
    <w:rsid w:val="00AF58C1"/>
    <w:rsid w:val="00AF79AC"/>
    <w:rsid w:val="00B04A3F"/>
    <w:rsid w:val="00B05F88"/>
    <w:rsid w:val="00B06643"/>
    <w:rsid w:val="00B14C6C"/>
    <w:rsid w:val="00B15055"/>
    <w:rsid w:val="00B20551"/>
    <w:rsid w:val="00B20A44"/>
    <w:rsid w:val="00B30179"/>
    <w:rsid w:val="00B30370"/>
    <w:rsid w:val="00B31E0B"/>
    <w:rsid w:val="00B33FC7"/>
    <w:rsid w:val="00B35A75"/>
    <w:rsid w:val="00B36ED0"/>
    <w:rsid w:val="00B373E6"/>
    <w:rsid w:val="00B37B15"/>
    <w:rsid w:val="00B4162A"/>
    <w:rsid w:val="00B41D3D"/>
    <w:rsid w:val="00B45A4C"/>
    <w:rsid w:val="00B45C02"/>
    <w:rsid w:val="00B50804"/>
    <w:rsid w:val="00B51608"/>
    <w:rsid w:val="00B60C26"/>
    <w:rsid w:val="00B70B63"/>
    <w:rsid w:val="00B72A1E"/>
    <w:rsid w:val="00B77C0C"/>
    <w:rsid w:val="00B802CB"/>
    <w:rsid w:val="00B81E12"/>
    <w:rsid w:val="00B90771"/>
    <w:rsid w:val="00B96983"/>
    <w:rsid w:val="00BA339B"/>
    <w:rsid w:val="00BB23CC"/>
    <w:rsid w:val="00BC1E7E"/>
    <w:rsid w:val="00BC74E9"/>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E44"/>
    <w:rsid w:val="00C17AF1"/>
    <w:rsid w:val="00C23DD3"/>
    <w:rsid w:val="00C326B3"/>
    <w:rsid w:val="00C330EA"/>
    <w:rsid w:val="00C43D3E"/>
    <w:rsid w:val="00C45831"/>
    <w:rsid w:val="00C463DD"/>
    <w:rsid w:val="00C55BAD"/>
    <w:rsid w:val="00C6171D"/>
    <w:rsid w:val="00C7033A"/>
    <w:rsid w:val="00C73994"/>
    <w:rsid w:val="00C745C3"/>
    <w:rsid w:val="00C76116"/>
    <w:rsid w:val="00C772FF"/>
    <w:rsid w:val="00C8320E"/>
    <w:rsid w:val="00C978F5"/>
    <w:rsid w:val="00CA01E6"/>
    <w:rsid w:val="00CA1BD0"/>
    <w:rsid w:val="00CA24A4"/>
    <w:rsid w:val="00CB22F1"/>
    <w:rsid w:val="00CB348D"/>
    <w:rsid w:val="00CC07F9"/>
    <w:rsid w:val="00CC161B"/>
    <w:rsid w:val="00CC251F"/>
    <w:rsid w:val="00CC5E67"/>
    <w:rsid w:val="00CC6FB3"/>
    <w:rsid w:val="00CD2E9E"/>
    <w:rsid w:val="00CD46F5"/>
    <w:rsid w:val="00CD4DFD"/>
    <w:rsid w:val="00CD55E9"/>
    <w:rsid w:val="00CD59C1"/>
    <w:rsid w:val="00CE4A8F"/>
    <w:rsid w:val="00CF071D"/>
    <w:rsid w:val="00CF6398"/>
    <w:rsid w:val="00CF6DFB"/>
    <w:rsid w:val="00D0123D"/>
    <w:rsid w:val="00D15B04"/>
    <w:rsid w:val="00D2031B"/>
    <w:rsid w:val="00D21633"/>
    <w:rsid w:val="00D25FE2"/>
    <w:rsid w:val="00D317CE"/>
    <w:rsid w:val="00D35180"/>
    <w:rsid w:val="00D37DA9"/>
    <w:rsid w:val="00D406A7"/>
    <w:rsid w:val="00D41AE9"/>
    <w:rsid w:val="00D425DF"/>
    <w:rsid w:val="00D43252"/>
    <w:rsid w:val="00D44D86"/>
    <w:rsid w:val="00D4681B"/>
    <w:rsid w:val="00D46933"/>
    <w:rsid w:val="00D50B7D"/>
    <w:rsid w:val="00D52012"/>
    <w:rsid w:val="00D5202F"/>
    <w:rsid w:val="00D617BF"/>
    <w:rsid w:val="00D704E5"/>
    <w:rsid w:val="00D72727"/>
    <w:rsid w:val="00D75126"/>
    <w:rsid w:val="00D92396"/>
    <w:rsid w:val="00D951F6"/>
    <w:rsid w:val="00D978C6"/>
    <w:rsid w:val="00D97E04"/>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163F7"/>
    <w:rsid w:val="00E17538"/>
    <w:rsid w:val="00E3546F"/>
    <w:rsid w:val="00E35CEB"/>
    <w:rsid w:val="00E423C0"/>
    <w:rsid w:val="00E44BCE"/>
    <w:rsid w:val="00E56C64"/>
    <w:rsid w:val="00E6414C"/>
    <w:rsid w:val="00E66155"/>
    <w:rsid w:val="00E70596"/>
    <w:rsid w:val="00E7260F"/>
    <w:rsid w:val="00E80200"/>
    <w:rsid w:val="00E82F3E"/>
    <w:rsid w:val="00E8702D"/>
    <w:rsid w:val="00E879E8"/>
    <w:rsid w:val="00E905F4"/>
    <w:rsid w:val="00E90B33"/>
    <w:rsid w:val="00E916A9"/>
    <w:rsid w:val="00E916DE"/>
    <w:rsid w:val="00E925AD"/>
    <w:rsid w:val="00E96630"/>
    <w:rsid w:val="00EA40AD"/>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21786"/>
    <w:rsid w:val="00F23425"/>
    <w:rsid w:val="00F25D06"/>
    <w:rsid w:val="00F26128"/>
    <w:rsid w:val="00F31CD7"/>
    <w:rsid w:val="00F31CFF"/>
    <w:rsid w:val="00F3742B"/>
    <w:rsid w:val="00F37528"/>
    <w:rsid w:val="00F41B70"/>
    <w:rsid w:val="00F41FDB"/>
    <w:rsid w:val="00F50597"/>
    <w:rsid w:val="00F56D63"/>
    <w:rsid w:val="00F609A9"/>
    <w:rsid w:val="00F60F83"/>
    <w:rsid w:val="00F6206D"/>
    <w:rsid w:val="00F73256"/>
    <w:rsid w:val="00F80C99"/>
    <w:rsid w:val="00F84DD3"/>
    <w:rsid w:val="00F867EC"/>
    <w:rsid w:val="00F86A99"/>
    <w:rsid w:val="00F903D7"/>
    <w:rsid w:val="00F90900"/>
    <w:rsid w:val="00F91B2B"/>
    <w:rsid w:val="00FA184B"/>
    <w:rsid w:val="00FA3F17"/>
    <w:rsid w:val="00FB3BC5"/>
    <w:rsid w:val="00FC03CD"/>
    <w:rsid w:val="00FC0646"/>
    <w:rsid w:val="00FC2B46"/>
    <w:rsid w:val="00FC68B7"/>
    <w:rsid w:val="00FD185C"/>
    <w:rsid w:val="00FD351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566">
      <w:bodyDiv w:val="1"/>
      <w:marLeft w:val="0"/>
      <w:marRight w:val="0"/>
      <w:marTop w:val="0"/>
      <w:marBottom w:val="0"/>
      <w:divBdr>
        <w:top w:val="none" w:sz="0" w:space="0" w:color="auto"/>
        <w:left w:val="none" w:sz="0" w:space="0" w:color="auto"/>
        <w:bottom w:val="none" w:sz="0" w:space="0" w:color="auto"/>
        <w:right w:val="none" w:sz="0" w:space="0" w:color="auto"/>
      </w:divBdr>
    </w:div>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54643590">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644431891">
      <w:bodyDiv w:val="1"/>
      <w:marLeft w:val="0"/>
      <w:marRight w:val="0"/>
      <w:marTop w:val="0"/>
      <w:marBottom w:val="0"/>
      <w:divBdr>
        <w:top w:val="none" w:sz="0" w:space="0" w:color="auto"/>
        <w:left w:val="none" w:sz="0" w:space="0" w:color="auto"/>
        <w:bottom w:val="none" w:sz="0" w:space="0" w:color="auto"/>
        <w:right w:val="none" w:sz="0" w:space="0" w:color="auto"/>
      </w:divBdr>
    </w:div>
    <w:div w:id="773280831">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24938906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61544325">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ée un document." ma:contentTypeScope="" ma:versionID="cab7f37da996f7108f5253261329eb0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307f4fbcea257ea58ec432ec7fcbd9d3"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5DD9-91BE-42DA-82E8-BED8A124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0</TotalTime>
  <Pages>6</Pages>
  <Words>2139</Words>
  <Characters>11968</Characters>
  <Application>Microsoft Office Word</Application>
  <DocSecurity>0</DocSecurity>
  <Lines>249</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ECE/TRANS/WP.29/GRVA/2025/28</dc:title>
  <dc:subject>2505808</dc:subject>
  <dc:creator>Edoardo Gianotti</dc:creator>
  <cp:keywords/>
  <dc:description/>
  <cp:lastModifiedBy>Pauline Anne Escalante</cp:lastModifiedBy>
  <cp:revision>2</cp:revision>
  <cp:lastPrinted>2009-02-18T09:36:00Z</cp:lastPrinted>
  <dcterms:created xsi:type="dcterms:W3CDTF">2025-04-10T09:42:00Z</dcterms:created>
  <dcterms:modified xsi:type="dcterms:W3CDTF">2025-04-10T09:42:00Z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