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479796A5" w:rsidR="00416621" w:rsidRPr="00085F3D" w:rsidRDefault="00B36F67" w:rsidP="00EF7EA1">
      <w:pPr>
        <w:pStyle w:val="H1G"/>
        <w:rPr>
          <w:sz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C848B0">
        <w:rPr>
          <w:sz w:val="28"/>
          <w:lang w:val="en-US"/>
        </w:rPr>
        <w:t xml:space="preserve">Modifications to </w:t>
      </w:r>
      <w:r w:rsidR="00ED3E17" w:rsidRPr="00ED3E17">
        <w:rPr>
          <w:sz w:val="28"/>
          <w:lang w:val="en-US"/>
        </w:rPr>
        <w:t>ECE/TRANS/WP.29/GRSP/2025/27</w:t>
      </w:r>
      <w:r w:rsidR="004C6657" w:rsidRPr="004C6657">
        <w:rPr>
          <w:rStyle w:val="FootnoteReference"/>
          <w:sz w:val="20"/>
          <w:vertAlign w:val="baseline"/>
          <w:lang w:val="en-US"/>
        </w:rPr>
        <w:footnoteReference w:customMarkFollows="1" w:id="2"/>
        <w:t>*</w:t>
      </w:r>
      <w:r w:rsidR="00085F3D">
        <w:rPr>
          <w:sz w:val="28"/>
          <w:lang w:val="en-US"/>
        </w:rPr>
        <w:t xml:space="preserve"> a</w:t>
      </w:r>
      <w:r w:rsidR="00085F3D" w:rsidRPr="00085F3D">
        <w:rPr>
          <w:sz w:val="28"/>
          <w:lang w:val="en-US"/>
        </w:rPr>
        <w:t>nd ECE/TRANS/</w:t>
      </w:r>
      <w:r w:rsidR="0095239D">
        <w:rPr>
          <w:sz w:val="28"/>
          <w:lang w:val="en-US"/>
        </w:rPr>
        <w:t>WP.29/</w:t>
      </w:r>
      <w:r w:rsidR="00085F3D" w:rsidRPr="00085F3D">
        <w:rPr>
          <w:sz w:val="28"/>
          <w:lang w:val="en-US"/>
        </w:rPr>
        <w:t>GRSP/2025/</w:t>
      </w:r>
      <w:r w:rsidR="00D14E8A">
        <w:rPr>
          <w:sz w:val="28"/>
          <w:lang w:val="en-US"/>
        </w:rPr>
        <w:t>44</w:t>
      </w:r>
    </w:p>
    <w:p w14:paraId="365A6110" w14:textId="77777777" w:rsidR="0004355E" w:rsidRDefault="00056A36" w:rsidP="0063087F">
      <w:pPr>
        <w:pStyle w:val="SingleTxtG"/>
        <w:tabs>
          <w:tab w:val="left" w:pos="1701"/>
          <w:tab w:val="left" w:pos="2268"/>
          <w:tab w:val="left" w:pos="2835"/>
        </w:tabs>
        <w:suppressAutoHyphens w:val="0"/>
        <w:rPr>
          <w:rFonts w:eastAsia="Times New Roman"/>
          <w:color w:val="000000" w:themeColor="text1"/>
          <w:lang w:eastAsia="fr-FR"/>
        </w:rPr>
      </w:pPr>
      <w:r w:rsidRPr="00453B4E">
        <w:rPr>
          <w:rFonts w:eastAsia="Times New Roman"/>
          <w:color w:val="000000" w:themeColor="text1"/>
          <w:lang w:eastAsia="fr-FR"/>
        </w:rPr>
        <w:tab/>
        <w:t>The text reproduced below was prepared by the experts from France and the European Association of Automotive Suppliers (CLEPA). It aims to correct and clarify the text of the regulation, and to modify the current wording which creates misunderstandings and a non-harmonized application of the regulation by technical services.</w:t>
      </w:r>
    </w:p>
    <w:p w14:paraId="1E5C0C22" w14:textId="68C201FE" w:rsidR="00F45C2B" w:rsidRDefault="0004355E" w:rsidP="0063087F">
      <w:pPr>
        <w:pStyle w:val="SingleTxtG"/>
        <w:tabs>
          <w:tab w:val="left" w:pos="1701"/>
          <w:tab w:val="left" w:pos="2268"/>
          <w:tab w:val="left" w:pos="2835"/>
        </w:tabs>
        <w:suppressAutoHyphens w:val="0"/>
        <w:rPr>
          <w:color w:val="000000" w:themeColor="text1"/>
        </w:rPr>
      </w:pPr>
      <w:r>
        <w:rPr>
          <w:rFonts w:eastAsia="Times New Roman"/>
          <w:color w:val="000000" w:themeColor="text1"/>
          <w:lang w:eastAsia="fr-FR"/>
        </w:rPr>
        <w:tab/>
        <w:t xml:space="preserve">The base proposal </w:t>
      </w:r>
      <w:r>
        <w:rPr>
          <w:color w:val="000000" w:themeColor="text1"/>
        </w:rPr>
        <w:t xml:space="preserve">was initially submitted </w:t>
      </w:r>
      <w:r w:rsidR="004609C8">
        <w:rPr>
          <w:color w:val="000000" w:themeColor="text1"/>
        </w:rPr>
        <w:t xml:space="preserve">by France </w:t>
      </w:r>
      <w:r>
        <w:rPr>
          <w:color w:val="000000" w:themeColor="text1"/>
        </w:rPr>
        <w:t>to the 77</w:t>
      </w:r>
      <w:r w:rsidRPr="003B215F">
        <w:rPr>
          <w:color w:val="000000" w:themeColor="text1"/>
          <w:vertAlign w:val="superscript"/>
        </w:rPr>
        <w:t>th</w:t>
      </w:r>
      <w:r w:rsidR="003B215F">
        <w:rPr>
          <w:color w:val="000000" w:themeColor="text1"/>
        </w:rPr>
        <w:t xml:space="preserve"> </w:t>
      </w:r>
      <w:r>
        <w:rPr>
          <w:color w:val="000000" w:themeColor="text1"/>
        </w:rPr>
        <w:t>session GRSP as informal document GRSP-77-24</w:t>
      </w:r>
      <w:r w:rsidR="002C50E3">
        <w:rPr>
          <w:color w:val="000000" w:themeColor="text1"/>
        </w:rPr>
        <w:t xml:space="preserve">. This proposal was then reproduced as </w:t>
      </w:r>
      <w:r w:rsidR="002C50E3" w:rsidRPr="002C50E3">
        <w:rPr>
          <w:color w:val="000000" w:themeColor="text1"/>
        </w:rPr>
        <w:t>ECE/TRANS/WP.29/GRSP/2025/27</w:t>
      </w:r>
      <w:r w:rsidR="003B215F">
        <w:rPr>
          <w:color w:val="000000" w:themeColor="text1"/>
        </w:rPr>
        <w:t xml:space="preserve"> for the 78</w:t>
      </w:r>
      <w:r w:rsidR="003B215F" w:rsidRPr="003B215F">
        <w:rPr>
          <w:color w:val="000000" w:themeColor="text1"/>
          <w:vertAlign w:val="superscript"/>
        </w:rPr>
        <w:t>th</w:t>
      </w:r>
      <w:r w:rsidR="003B215F">
        <w:rPr>
          <w:color w:val="000000" w:themeColor="text1"/>
        </w:rPr>
        <w:t xml:space="preserve"> session</w:t>
      </w:r>
      <w:r w:rsidR="002C50E3">
        <w:rPr>
          <w:color w:val="000000" w:themeColor="text1"/>
        </w:rPr>
        <w:t xml:space="preserve">. </w:t>
      </w:r>
      <w:r w:rsidR="004609C8">
        <w:rPr>
          <w:color w:val="000000" w:themeColor="text1"/>
        </w:rPr>
        <w:t>It also incorporates</w:t>
      </w:r>
      <w:r w:rsidR="00F45C2B">
        <w:rPr>
          <w:color w:val="000000" w:themeColor="text1"/>
        </w:rPr>
        <w:t xml:space="preserve"> amendments proposed by CLEPA in </w:t>
      </w:r>
      <w:r w:rsidR="00F45C2B" w:rsidRPr="00F45C2B">
        <w:rPr>
          <w:color w:val="000000" w:themeColor="text1"/>
        </w:rPr>
        <w:t>ECE/TRANS/WP.29/GRSP/2025/</w:t>
      </w:r>
      <w:r w:rsidR="00F45C2B">
        <w:rPr>
          <w:color w:val="000000" w:themeColor="text1"/>
        </w:rPr>
        <w:t>44, with some modification</w:t>
      </w:r>
      <w:r w:rsidR="003B215F">
        <w:rPr>
          <w:color w:val="000000" w:themeColor="text1"/>
        </w:rPr>
        <w:t>s</w:t>
      </w:r>
      <w:r w:rsidR="00F45C2B">
        <w:rPr>
          <w:color w:val="000000" w:themeColor="text1"/>
        </w:rPr>
        <w:t>.</w:t>
      </w:r>
    </w:p>
    <w:p w14:paraId="2CAFE337" w14:textId="4D60D4CB" w:rsidR="00C014BA" w:rsidRDefault="00DA292D" w:rsidP="0063087F">
      <w:pPr>
        <w:pStyle w:val="SingleTxtG"/>
        <w:tabs>
          <w:tab w:val="left" w:pos="1701"/>
          <w:tab w:val="left" w:pos="2268"/>
          <w:tab w:val="left" w:pos="2835"/>
        </w:tabs>
        <w:suppressAutoHyphens w:val="0"/>
        <w:rPr>
          <w:color w:val="000000" w:themeColor="text1"/>
        </w:rPr>
      </w:pPr>
      <w:r>
        <w:tab/>
      </w:r>
      <w:r w:rsidR="00C014BA">
        <w:t xml:space="preserve">The </w:t>
      </w:r>
      <w:r w:rsidR="008E1720">
        <w:t>amendments</w:t>
      </w:r>
      <w:r w:rsidR="00C014BA">
        <w:t xml:space="preserve"> apply to</w:t>
      </w:r>
      <w:r w:rsidR="008E1720">
        <w:t xml:space="preserve"> the 10, 11 and 12 series of amendments. It is therefore a p</w:t>
      </w:r>
      <w:r w:rsidR="00C014BA" w:rsidRPr="0079666C">
        <w:t xml:space="preserve">roposal for </w:t>
      </w:r>
      <w:r w:rsidR="00C014BA">
        <w:t>s</w:t>
      </w:r>
      <w:r w:rsidR="00C014BA" w:rsidRPr="00A6359A">
        <w:t>uppl</w:t>
      </w:r>
      <w:r w:rsidR="00C014BA">
        <w:t>ement</w:t>
      </w:r>
      <w:r w:rsidR="00C014BA" w:rsidRPr="00A6359A">
        <w:t xml:space="preserve"> 1 </w:t>
      </w:r>
      <w:r w:rsidR="00C014BA">
        <w:t xml:space="preserve">to the </w:t>
      </w:r>
      <w:r w:rsidR="00C014BA" w:rsidRPr="00A6359A">
        <w:t xml:space="preserve">10 </w:t>
      </w:r>
      <w:r w:rsidR="00C014BA">
        <w:t>s</w:t>
      </w:r>
      <w:r w:rsidR="00C014BA" w:rsidRPr="00A6359A">
        <w:t>eries</w:t>
      </w:r>
      <w:r w:rsidR="00C014BA">
        <w:t xml:space="preserve"> of amendments, s</w:t>
      </w:r>
      <w:r w:rsidR="00C014BA" w:rsidRPr="00A6359A">
        <w:t>uppl</w:t>
      </w:r>
      <w:r w:rsidR="00C014BA">
        <w:t>ement</w:t>
      </w:r>
      <w:r w:rsidR="00C014BA" w:rsidRPr="00A6359A">
        <w:t xml:space="preserve"> 2 </w:t>
      </w:r>
      <w:r w:rsidR="00C014BA">
        <w:t xml:space="preserve">to the </w:t>
      </w:r>
      <w:r w:rsidR="00C014BA" w:rsidRPr="00A6359A">
        <w:t xml:space="preserve">11 </w:t>
      </w:r>
      <w:r w:rsidR="00C014BA">
        <w:t>s</w:t>
      </w:r>
      <w:r w:rsidR="00C014BA" w:rsidRPr="00A6359A">
        <w:t>eries</w:t>
      </w:r>
      <w:r w:rsidR="00C014BA" w:rsidRPr="00465F73">
        <w:t xml:space="preserve"> </w:t>
      </w:r>
      <w:r w:rsidR="00C014BA">
        <w:t xml:space="preserve">of amendments </w:t>
      </w:r>
      <w:r w:rsidR="00C014BA" w:rsidRPr="00A6359A">
        <w:t xml:space="preserve">and </w:t>
      </w:r>
      <w:r w:rsidR="00C014BA">
        <w:t>s</w:t>
      </w:r>
      <w:r w:rsidR="00C014BA" w:rsidRPr="00A6359A">
        <w:t>uppl</w:t>
      </w:r>
      <w:r w:rsidR="00C014BA">
        <w:t>ement</w:t>
      </w:r>
      <w:r w:rsidR="00C014BA" w:rsidRPr="00A6359A">
        <w:t xml:space="preserve"> </w:t>
      </w:r>
      <w:r w:rsidR="00C014BA">
        <w:t>1</w:t>
      </w:r>
      <w:r w:rsidR="00C014BA" w:rsidRPr="00A6359A">
        <w:t xml:space="preserve"> </w:t>
      </w:r>
      <w:r w:rsidR="00C014BA">
        <w:t>to the</w:t>
      </w:r>
      <w:r w:rsidR="00C014BA" w:rsidRPr="00A6359A">
        <w:t xml:space="preserve"> 1</w:t>
      </w:r>
      <w:r w:rsidR="00C014BA">
        <w:t>2</w:t>
      </w:r>
      <w:r w:rsidR="00C014BA" w:rsidRPr="00A6359A">
        <w:t xml:space="preserve"> </w:t>
      </w:r>
      <w:r w:rsidR="00C014BA">
        <w:t>s</w:t>
      </w:r>
      <w:r w:rsidR="00C014BA" w:rsidRPr="00A6359A">
        <w:t xml:space="preserve">eries of </w:t>
      </w:r>
      <w:r w:rsidR="00C014BA">
        <w:t>a</w:t>
      </w:r>
      <w:r w:rsidR="00C014BA" w:rsidRPr="00A6359A">
        <w:t>mendments to UN Regulation No. 17 (</w:t>
      </w:r>
      <w:r w:rsidR="00C014BA">
        <w:t>Strength of seats</w:t>
      </w:r>
      <w:r w:rsidR="00C014BA" w:rsidRPr="00083F7A">
        <w:t>, their anchorages and head restraints</w:t>
      </w:r>
      <w:r w:rsidR="00C014BA">
        <w:t>)</w:t>
      </w:r>
      <w:r w:rsidR="008E1720">
        <w:t>.</w:t>
      </w:r>
    </w:p>
    <w:p w14:paraId="6630134A" w14:textId="2C12EB23" w:rsidR="00056A36" w:rsidRPr="00453B4E" w:rsidRDefault="00F45C2B" w:rsidP="0063087F">
      <w:pPr>
        <w:pStyle w:val="SingleTxtG"/>
        <w:tabs>
          <w:tab w:val="left" w:pos="1701"/>
          <w:tab w:val="left" w:pos="2268"/>
          <w:tab w:val="left" w:pos="2835"/>
        </w:tabs>
        <w:suppressAutoHyphens w:val="0"/>
        <w:rPr>
          <w:rFonts w:eastAsia="Times New Roman"/>
          <w:color w:val="000000" w:themeColor="text1"/>
          <w:lang w:eastAsia="fr-FR"/>
        </w:rPr>
      </w:pPr>
      <w:r>
        <w:rPr>
          <w:color w:val="000000" w:themeColor="text1"/>
        </w:rPr>
        <w:tab/>
      </w:r>
      <w:r w:rsidR="00056A36" w:rsidRPr="00453B4E">
        <w:rPr>
          <w:rFonts w:eastAsia="Times New Roman"/>
          <w:color w:val="000000" w:themeColor="text1"/>
          <w:lang w:eastAsia="fr-FR"/>
        </w:rPr>
        <w:t xml:space="preserve">Amendments to the current text of UN Regulation No.17 are marked in bold for new or strikethrough for deleted characters. </w:t>
      </w:r>
      <w:r w:rsidR="00E27705">
        <w:rPr>
          <w:rFonts w:eastAsia="Times New Roman"/>
          <w:color w:val="000000" w:themeColor="text1"/>
          <w:lang w:eastAsia="fr-FR"/>
        </w:rPr>
        <w:t>A</w:t>
      </w:r>
      <w:r w:rsidR="00056A36" w:rsidRPr="00453B4E">
        <w:rPr>
          <w:rFonts w:eastAsia="Times New Roman"/>
          <w:color w:val="000000" w:themeColor="text1"/>
          <w:lang w:eastAsia="fr-FR"/>
        </w:rPr>
        <w:t>mendments to ECE/TRANS/</w:t>
      </w:r>
      <w:r w:rsidR="0095239D">
        <w:rPr>
          <w:rFonts w:eastAsia="Times New Roman"/>
          <w:color w:val="000000" w:themeColor="text1"/>
          <w:lang w:eastAsia="fr-FR"/>
        </w:rPr>
        <w:t>WP.29/</w:t>
      </w:r>
      <w:r w:rsidR="00056A36" w:rsidRPr="00453B4E">
        <w:rPr>
          <w:rFonts w:eastAsia="Times New Roman"/>
          <w:color w:val="000000" w:themeColor="text1"/>
          <w:lang w:eastAsia="fr-FR"/>
        </w:rPr>
        <w:t>GRSP/2025/</w:t>
      </w:r>
      <w:r w:rsidR="00D14E8A">
        <w:rPr>
          <w:rFonts w:eastAsia="Times New Roman"/>
          <w:color w:val="000000" w:themeColor="text1"/>
          <w:lang w:eastAsia="fr-FR"/>
        </w:rPr>
        <w:t>44</w:t>
      </w:r>
      <w:r w:rsidR="00056A36" w:rsidRPr="00453B4E">
        <w:rPr>
          <w:rFonts w:eastAsia="Times New Roman"/>
          <w:color w:val="000000" w:themeColor="text1"/>
          <w:lang w:eastAsia="fr-FR"/>
        </w:rPr>
        <w:t xml:space="preserve"> are marked in </w:t>
      </w:r>
      <w:r w:rsidR="00056A36" w:rsidRPr="00453B4E">
        <w:rPr>
          <w:rFonts w:eastAsia="Times New Roman"/>
          <w:color w:val="0070C0"/>
          <w:lang w:eastAsia="fr-FR"/>
        </w:rPr>
        <w:t>blue</w:t>
      </w:r>
      <w:r w:rsidR="00056A36" w:rsidRPr="00453B4E">
        <w:rPr>
          <w:rFonts w:eastAsia="Times New Roman"/>
          <w:color w:val="000000" w:themeColor="text1"/>
          <w:lang w:eastAsia="fr-FR"/>
        </w:rPr>
        <w:t>.</w:t>
      </w:r>
    </w:p>
    <w:p w14:paraId="5D60F65E" w14:textId="77777777" w:rsidR="00056A36" w:rsidRPr="004E3F12" w:rsidRDefault="00056A36" w:rsidP="00056A36">
      <w:pPr>
        <w:pStyle w:val="HChG"/>
      </w:pPr>
      <w:r>
        <w:tab/>
        <w:t>I.</w:t>
      </w:r>
      <w:r>
        <w:tab/>
      </w:r>
      <w:r w:rsidRPr="004E3F12">
        <w:t>Proposal</w:t>
      </w:r>
    </w:p>
    <w:p w14:paraId="64A7AF68" w14:textId="77777777" w:rsidR="00056A36" w:rsidRPr="00670B18" w:rsidRDefault="00056A36" w:rsidP="008D1F74">
      <w:pPr>
        <w:suppressAutoHyphens w:val="0"/>
        <w:spacing w:after="120"/>
        <w:ind w:left="2268" w:right="1134" w:hanging="1134"/>
        <w:jc w:val="both"/>
        <w:rPr>
          <w:i/>
          <w:color w:val="0070C0"/>
        </w:rPr>
      </w:pPr>
      <w:r w:rsidRPr="00670B18">
        <w:rPr>
          <w:i/>
          <w:color w:val="0070C0"/>
        </w:rPr>
        <w:t xml:space="preserve">Paragraph 2.13., </w:t>
      </w:r>
      <w:r w:rsidRPr="00670B18">
        <w:rPr>
          <w:iCs/>
          <w:color w:val="0070C0"/>
        </w:rPr>
        <w:t>amend to read:</w:t>
      </w:r>
    </w:p>
    <w:p w14:paraId="10011D4C" w14:textId="77777777" w:rsidR="00056A36" w:rsidRPr="00670B18" w:rsidRDefault="00056A36" w:rsidP="008D1F74">
      <w:pPr>
        <w:suppressAutoHyphens w:val="0"/>
        <w:spacing w:after="120"/>
        <w:ind w:left="2268" w:right="1134" w:hanging="1134"/>
        <w:jc w:val="both"/>
        <w:rPr>
          <w:iCs/>
          <w:color w:val="0070C0"/>
          <w:lang w:val="en-US"/>
        </w:rPr>
      </w:pPr>
      <w:r w:rsidRPr="00670B18">
        <w:rPr>
          <w:iCs/>
          <w:color w:val="0070C0"/>
        </w:rPr>
        <w:t>“2.13.</w:t>
      </w:r>
      <w:r w:rsidRPr="00670B18">
        <w:rPr>
          <w:iCs/>
          <w:color w:val="0070C0"/>
        </w:rPr>
        <w:tab/>
      </w:r>
      <w:r w:rsidRPr="00670B18">
        <w:rPr>
          <w:i/>
          <w:color w:val="0070C0"/>
        </w:rPr>
        <w:tab/>
        <w:t>"Head restraint"</w:t>
      </w:r>
      <w:r w:rsidRPr="00670B18">
        <w:rPr>
          <w:iCs/>
          <w:color w:val="0070C0"/>
        </w:rPr>
        <w:t xml:space="preserve"> means at any designated seating position, a device that limits rearward displacement of a seated occupant's head relative to the occupant's torso and that has a height equal to or greater than 700 mm at </w:t>
      </w:r>
      <w:r w:rsidRPr="00670B18">
        <w:rPr>
          <w:iCs/>
          <w:strike/>
          <w:color w:val="0070C0"/>
        </w:rPr>
        <w:t>any</w:t>
      </w:r>
      <w:r w:rsidRPr="00670B18">
        <w:rPr>
          <w:iCs/>
          <w:color w:val="0070C0"/>
        </w:rPr>
        <w:t xml:space="preserve"> </w:t>
      </w:r>
      <w:r w:rsidRPr="00670B18">
        <w:rPr>
          <w:b/>
          <w:bCs/>
          <w:iCs/>
          <w:color w:val="0070C0"/>
        </w:rPr>
        <w:t xml:space="preserve">at least one point </w:t>
      </w:r>
      <w:r w:rsidRPr="00670B18">
        <w:rPr>
          <w:iCs/>
          <w:color w:val="0070C0"/>
        </w:rPr>
        <w:t xml:space="preserve">between two vertical longitudinal planes passing at 85 mm on either side of the </w:t>
      </w:r>
      <w:r w:rsidRPr="00670B18">
        <w:rPr>
          <w:iCs/>
          <w:strike/>
          <w:color w:val="0070C0"/>
        </w:rPr>
        <w:t xml:space="preserve">torso line </w:t>
      </w:r>
      <w:r w:rsidRPr="00670B18">
        <w:rPr>
          <w:b/>
          <w:bCs/>
          <w:iCs/>
          <w:color w:val="0070C0"/>
          <w:lang w:val="en-US"/>
        </w:rPr>
        <w:t>longitudinal vertical plane passing through the R-point</w:t>
      </w:r>
      <w:r w:rsidRPr="00670B18">
        <w:rPr>
          <w:b/>
          <w:bCs/>
          <w:iCs/>
          <w:color w:val="0070C0"/>
        </w:rPr>
        <w:t>,</w:t>
      </w:r>
      <w:r w:rsidRPr="00670B18">
        <w:rPr>
          <w:iCs/>
          <w:color w:val="0070C0"/>
        </w:rPr>
        <w:t xml:space="preserve"> in any position of </w:t>
      </w:r>
      <w:proofErr w:type="spellStart"/>
      <w:r w:rsidRPr="00670B18">
        <w:rPr>
          <w:iCs/>
          <w:color w:val="0070C0"/>
        </w:rPr>
        <w:t>backset</w:t>
      </w:r>
      <w:proofErr w:type="spellEnd"/>
      <w:r w:rsidRPr="00670B18">
        <w:rPr>
          <w:iCs/>
          <w:color w:val="0070C0"/>
        </w:rPr>
        <w:t xml:space="preserve"> and height adjustment, as measured in accordance with Annex 10.”</w:t>
      </w:r>
    </w:p>
    <w:p w14:paraId="15CDB165" w14:textId="77777777" w:rsidR="00056A36" w:rsidRPr="00670B18" w:rsidRDefault="00056A36" w:rsidP="008D1F74">
      <w:pPr>
        <w:suppressAutoHyphens w:val="0"/>
        <w:spacing w:after="120"/>
        <w:ind w:left="2268" w:right="1134" w:hanging="1134"/>
        <w:jc w:val="both"/>
        <w:rPr>
          <w:i/>
          <w:color w:val="0070C0"/>
        </w:rPr>
      </w:pPr>
      <w:r w:rsidRPr="00670B18">
        <w:rPr>
          <w:i/>
          <w:color w:val="0070C0"/>
        </w:rPr>
        <w:t xml:space="preserve">Paragraph 5.5.1.2., </w:t>
      </w:r>
      <w:r w:rsidRPr="00670B18">
        <w:rPr>
          <w:iCs/>
          <w:color w:val="0070C0"/>
        </w:rPr>
        <w:t>amend to read:</w:t>
      </w:r>
    </w:p>
    <w:p w14:paraId="0F1B3FCB" w14:textId="77777777" w:rsidR="00056A36" w:rsidRPr="00670B18" w:rsidRDefault="00056A36" w:rsidP="008D1F74">
      <w:pPr>
        <w:suppressAutoHyphens w:val="0"/>
        <w:spacing w:after="120"/>
        <w:ind w:left="2268" w:right="1134" w:hanging="1134"/>
        <w:jc w:val="both"/>
        <w:rPr>
          <w:iCs/>
          <w:color w:val="0070C0"/>
        </w:rPr>
      </w:pPr>
      <w:r w:rsidRPr="00670B18">
        <w:rPr>
          <w:iCs/>
          <w:color w:val="0070C0"/>
        </w:rPr>
        <w:t>“5.5.1.2.</w:t>
      </w:r>
      <w:r w:rsidRPr="00670B18">
        <w:rPr>
          <w:iCs/>
          <w:color w:val="0070C0"/>
        </w:rPr>
        <w:tab/>
        <w:t>Parts of the front and rear faces of head restraints situated in area 2, as defined in paragraph 6.8.1.2. below, shall be so padded as to prevent any direct contact of the head with the components of the structure and shall meet the requirements of paragraph 5.2.4. above applicable to the rear parts of seats situated in area 2. When paragraph 5.2.4.2. is used for front faces of head restraints the energy dissipation test shall be conducted according to Annex 12. In the case of head restraints integrated with the seat back, the front face of the head restraint is considered as the area located above a plane perpendicular to the reference</w:t>
      </w:r>
      <w:r w:rsidRPr="00670B18">
        <w:rPr>
          <w:b/>
          <w:bCs/>
          <w:iCs/>
          <w:color w:val="0070C0"/>
        </w:rPr>
        <w:t xml:space="preserve"> </w:t>
      </w:r>
      <w:r w:rsidRPr="00670B18">
        <w:rPr>
          <w:iCs/>
          <w:color w:val="0070C0"/>
        </w:rPr>
        <w:t xml:space="preserve">line at 540 mm from the R point and between two vertical longitudinal planes at 85 mm on either side of the </w:t>
      </w:r>
      <w:r w:rsidRPr="00670B18">
        <w:rPr>
          <w:iCs/>
          <w:strike/>
          <w:color w:val="0070C0"/>
        </w:rPr>
        <w:t>reference line</w:t>
      </w:r>
      <w:r w:rsidRPr="00670B18">
        <w:rPr>
          <w:b/>
          <w:bCs/>
          <w:color w:val="0070C0"/>
          <w:lang w:val="en-US"/>
        </w:rPr>
        <w:t xml:space="preserve"> </w:t>
      </w:r>
      <w:r w:rsidRPr="00670B18">
        <w:rPr>
          <w:b/>
          <w:bCs/>
          <w:iCs/>
          <w:color w:val="0070C0"/>
          <w:lang w:val="en-US"/>
        </w:rPr>
        <w:t>longitudinal vertical plane passing through the R-point</w:t>
      </w:r>
      <w:r w:rsidRPr="00670B18">
        <w:rPr>
          <w:b/>
          <w:bCs/>
          <w:iCs/>
          <w:color w:val="0070C0"/>
        </w:rPr>
        <w:t>.</w:t>
      </w:r>
      <w:r w:rsidRPr="00670B18">
        <w:rPr>
          <w:iCs/>
          <w:color w:val="0070C0"/>
        </w:rPr>
        <w:t>”</w:t>
      </w:r>
    </w:p>
    <w:p w14:paraId="236B08E4" w14:textId="77777777" w:rsidR="00056A36" w:rsidRPr="00670B18" w:rsidRDefault="00056A36" w:rsidP="008D1F74">
      <w:pPr>
        <w:suppressAutoHyphens w:val="0"/>
        <w:spacing w:after="120"/>
        <w:ind w:left="2268" w:right="1134" w:hanging="1134"/>
        <w:jc w:val="both"/>
        <w:rPr>
          <w:i/>
          <w:color w:val="0070C0"/>
        </w:rPr>
      </w:pPr>
      <w:r w:rsidRPr="00670B18">
        <w:rPr>
          <w:i/>
          <w:color w:val="0070C0"/>
        </w:rPr>
        <w:t xml:space="preserve">Paragraph 5.6.3., </w:t>
      </w:r>
      <w:r w:rsidRPr="00670B18">
        <w:rPr>
          <w:iCs/>
          <w:color w:val="0070C0"/>
        </w:rPr>
        <w:t>amend to read:</w:t>
      </w:r>
    </w:p>
    <w:p w14:paraId="5C40EADE" w14:textId="77777777" w:rsidR="00056A36" w:rsidRPr="00670B18" w:rsidRDefault="00056A36" w:rsidP="008D1F74">
      <w:pPr>
        <w:suppressAutoHyphens w:val="0"/>
        <w:spacing w:after="120"/>
        <w:ind w:left="2268" w:right="1134" w:hanging="1134"/>
        <w:jc w:val="both"/>
        <w:rPr>
          <w:iCs/>
          <w:color w:val="0070C0"/>
        </w:rPr>
      </w:pPr>
      <w:r w:rsidRPr="00670B18">
        <w:rPr>
          <w:iCs/>
          <w:color w:val="0070C0"/>
        </w:rPr>
        <w:t>“5.6.3.</w:t>
      </w:r>
      <w:r w:rsidRPr="00670B18">
        <w:rPr>
          <w:iCs/>
          <w:color w:val="0070C0"/>
        </w:rPr>
        <w:tab/>
      </w:r>
      <w:r w:rsidRPr="00670B18">
        <w:rPr>
          <w:iCs/>
          <w:color w:val="0070C0"/>
        </w:rPr>
        <w:tab/>
        <w:t xml:space="preserve">When measured in accordance with Annex 4, the lateral width of a head restraint shall be not less than 85 mm on either side of the </w:t>
      </w:r>
      <w:r w:rsidRPr="00670B18">
        <w:rPr>
          <w:iCs/>
          <w:strike/>
          <w:color w:val="0070C0"/>
        </w:rPr>
        <w:t>torso line</w:t>
      </w:r>
      <w:r w:rsidRPr="00670B18">
        <w:rPr>
          <w:iCs/>
          <w:color w:val="0070C0"/>
        </w:rPr>
        <w:t xml:space="preserve"> </w:t>
      </w:r>
      <w:r w:rsidRPr="00670B18">
        <w:rPr>
          <w:b/>
          <w:bCs/>
          <w:iCs/>
          <w:color w:val="0070C0"/>
          <w:lang w:val="en-US"/>
        </w:rPr>
        <w:t>longitudinal vertical plane passing through the R-point</w:t>
      </w:r>
      <w:r w:rsidRPr="00670B18">
        <w:rPr>
          <w:b/>
          <w:bCs/>
          <w:iCs/>
          <w:color w:val="0070C0"/>
        </w:rPr>
        <w:t xml:space="preserve"> </w:t>
      </w:r>
      <w:r w:rsidRPr="00670B18">
        <w:rPr>
          <w:iCs/>
          <w:color w:val="0070C0"/>
        </w:rPr>
        <w:t>(distances L and L').”</w:t>
      </w:r>
    </w:p>
    <w:p w14:paraId="417F30E6" w14:textId="77777777" w:rsidR="00056A36" w:rsidRPr="00AE58B3" w:rsidRDefault="00056A36" w:rsidP="008D1F74">
      <w:pPr>
        <w:suppressAutoHyphens w:val="0"/>
        <w:spacing w:after="120"/>
        <w:ind w:left="2268" w:right="1134" w:hanging="1134"/>
        <w:jc w:val="both"/>
      </w:pPr>
      <w:r w:rsidRPr="00AE58B3">
        <w:rPr>
          <w:i/>
        </w:rPr>
        <w:t>Paragraph 6.</w:t>
      </w:r>
      <w:r>
        <w:rPr>
          <w:i/>
        </w:rPr>
        <w:t>4.</w:t>
      </w:r>
      <w:r w:rsidRPr="00AE58B3">
        <w:t>,</w:t>
      </w:r>
      <w:r w:rsidRPr="00AE58B3">
        <w:rPr>
          <w:i/>
        </w:rPr>
        <w:t xml:space="preserve"> </w:t>
      </w:r>
      <w:r w:rsidRPr="00AE58B3">
        <w:rPr>
          <w:iCs/>
        </w:rPr>
        <w:t xml:space="preserve">amend </w:t>
      </w:r>
      <w:r w:rsidRPr="00AE58B3">
        <w:t>to read:</w:t>
      </w:r>
    </w:p>
    <w:p w14:paraId="4783B0C2" w14:textId="77777777" w:rsidR="00056A36" w:rsidRPr="00AE58B3" w:rsidRDefault="00056A36" w:rsidP="008D1F74">
      <w:pPr>
        <w:suppressAutoHyphens w:val="0"/>
        <w:spacing w:after="120"/>
        <w:ind w:left="2268" w:right="1134" w:hanging="1134"/>
        <w:jc w:val="both"/>
        <w:rPr>
          <w:iCs/>
          <w:lang w:val="en-US"/>
        </w:rPr>
      </w:pPr>
      <w:r w:rsidRPr="00AE58B3">
        <w:rPr>
          <w:iCs/>
        </w:rPr>
        <w:t>“6.4.</w:t>
      </w:r>
      <w:r w:rsidRPr="00AE58B3">
        <w:rPr>
          <w:iCs/>
        </w:rPr>
        <w:tab/>
      </w:r>
      <w:r w:rsidRPr="00AE58B3">
        <w:rPr>
          <w:iCs/>
          <w:strike/>
        </w:rPr>
        <w:t>Test of the performance of the head restraint</w:t>
      </w:r>
      <w:r w:rsidRPr="00AE58B3">
        <w:rPr>
          <w:iCs/>
        </w:rPr>
        <w:t xml:space="preserve"> </w:t>
      </w:r>
      <w:r w:rsidRPr="00AE58B3">
        <w:rPr>
          <w:b/>
          <w:bCs/>
          <w:lang w:val="en-US"/>
        </w:rPr>
        <w:t>Displacement and Strength Test of head restraint</w:t>
      </w:r>
      <w:r w:rsidRPr="00632B7D">
        <w:rPr>
          <w:lang w:val="en-US"/>
        </w:rPr>
        <w:t>”</w:t>
      </w:r>
    </w:p>
    <w:p w14:paraId="2220EE13" w14:textId="77777777" w:rsidR="00056A36" w:rsidRPr="00AE58B3" w:rsidRDefault="00056A36" w:rsidP="008D1F74">
      <w:pPr>
        <w:suppressAutoHyphens w:val="0"/>
        <w:spacing w:after="120"/>
        <w:ind w:left="2268" w:right="1134" w:hanging="1134"/>
        <w:jc w:val="both"/>
      </w:pPr>
      <w:r w:rsidRPr="00AE58B3">
        <w:rPr>
          <w:i/>
        </w:rPr>
        <w:lastRenderedPageBreak/>
        <w:t>Paragraph 6.</w:t>
      </w:r>
      <w:r>
        <w:rPr>
          <w:i/>
        </w:rPr>
        <w:t>4.3.</w:t>
      </w:r>
      <w:r w:rsidRPr="00AE58B3">
        <w:t>,</w:t>
      </w:r>
      <w:r w:rsidRPr="00AE58B3">
        <w:rPr>
          <w:i/>
        </w:rPr>
        <w:t xml:space="preserve"> </w:t>
      </w:r>
      <w:r w:rsidRPr="00AE58B3">
        <w:rPr>
          <w:iCs/>
        </w:rPr>
        <w:t xml:space="preserve">amend </w:t>
      </w:r>
      <w:r w:rsidRPr="00AE58B3">
        <w:t>to read:</w:t>
      </w:r>
    </w:p>
    <w:p w14:paraId="645A2272" w14:textId="77777777" w:rsidR="00056A36" w:rsidRPr="00AE58B3" w:rsidRDefault="00056A36" w:rsidP="008D1F74">
      <w:pPr>
        <w:suppressAutoHyphens w:val="0"/>
        <w:spacing w:after="120"/>
        <w:ind w:left="2268" w:right="1134" w:hanging="1134"/>
        <w:jc w:val="both"/>
        <w:rPr>
          <w:iCs/>
        </w:rPr>
      </w:pPr>
      <w:r>
        <w:rPr>
          <w:iCs/>
        </w:rPr>
        <w:t>“</w:t>
      </w:r>
      <w:r w:rsidRPr="00AE58B3">
        <w:rPr>
          <w:iCs/>
        </w:rPr>
        <w:t xml:space="preserve">6.4.3. </w:t>
      </w:r>
      <w:r w:rsidRPr="00AE58B3">
        <w:rPr>
          <w:iCs/>
        </w:rPr>
        <w:tab/>
        <w:t>Test for determining rearward displacement for the head restraint</w:t>
      </w:r>
      <w:r w:rsidRPr="00AE58B3">
        <w:rPr>
          <w:b/>
          <w:bCs/>
          <w:iCs/>
        </w:rPr>
        <w:t xml:space="preserve"> and strength of head restraint and its anchorages is described in Annex 5 to this regulation.</w:t>
      </w:r>
      <w:r w:rsidRPr="00AE58B3">
        <w:rPr>
          <w:iCs/>
        </w:rPr>
        <w:t>”</w:t>
      </w:r>
    </w:p>
    <w:p w14:paraId="70E85D8E" w14:textId="77777777" w:rsidR="00056A36" w:rsidRPr="00670B18" w:rsidRDefault="00056A36" w:rsidP="008D1F74">
      <w:pPr>
        <w:suppressAutoHyphens w:val="0"/>
        <w:spacing w:after="120"/>
        <w:ind w:left="2268" w:right="1134" w:hanging="1134"/>
        <w:jc w:val="both"/>
        <w:rPr>
          <w:i/>
          <w:color w:val="0070C0"/>
        </w:rPr>
      </w:pPr>
      <w:r w:rsidRPr="00670B18">
        <w:rPr>
          <w:i/>
          <w:color w:val="0070C0"/>
        </w:rPr>
        <w:t xml:space="preserve">Annex 4, paragraph 2.4., </w:t>
      </w:r>
      <w:r w:rsidRPr="00670B18">
        <w:rPr>
          <w:iCs/>
          <w:color w:val="0070C0"/>
        </w:rPr>
        <w:t>amend to read:</w:t>
      </w:r>
    </w:p>
    <w:p w14:paraId="1D5A113E" w14:textId="77777777" w:rsidR="00056A36" w:rsidRPr="00670B18" w:rsidRDefault="00056A36" w:rsidP="008D1F74">
      <w:pPr>
        <w:suppressAutoHyphens w:val="0"/>
        <w:spacing w:after="120"/>
        <w:ind w:left="2268" w:right="1134" w:hanging="1134"/>
        <w:jc w:val="both"/>
        <w:rPr>
          <w:iCs/>
          <w:color w:val="0070C0"/>
        </w:rPr>
      </w:pPr>
      <w:r w:rsidRPr="00670B18">
        <w:rPr>
          <w:iCs/>
          <w:color w:val="0070C0"/>
        </w:rPr>
        <w:t xml:space="preserve">“2.4. </w:t>
      </w:r>
      <w:r w:rsidRPr="00670B18">
        <w:rPr>
          <w:iCs/>
          <w:color w:val="0070C0"/>
        </w:rPr>
        <w:tab/>
      </w:r>
      <w:r w:rsidRPr="00670B18">
        <w:rPr>
          <w:iCs/>
          <w:color w:val="0070C0"/>
        </w:rPr>
        <w:tab/>
        <w:t xml:space="preserve">Measure the distances L and L' in the plane S1 between the vertical longitudinal planes *) passing through the </w:t>
      </w:r>
      <w:r w:rsidRPr="00670B18">
        <w:rPr>
          <w:iCs/>
          <w:strike/>
          <w:color w:val="0070C0"/>
        </w:rPr>
        <w:t>torso line</w:t>
      </w:r>
      <w:r w:rsidRPr="00670B18">
        <w:rPr>
          <w:iCs/>
          <w:color w:val="0070C0"/>
        </w:rPr>
        <w:t xml:space="preserve"> </w:t>
      </w:r>
      <w:r w:rsidRPr="00670B18">
        <w:rPr>
          <w:b/>
          <w:bCs/>
          <w:iCs/>
          <w:color w:val="0070C0"/>
          <w:lang w:val="en-US"/>
        </w:rPr>
        <w:t>longitudinal vertical plane passing through the R-point</w:t>
      </w:r>
      <w:r w:rsidRPr="00670B18">
        <w:rPr>
          <w:b/>
          <w:bCs/>
          <w:iCs/>
          <w:color w:val="0070C0"/>
        </w:rPr>
        <w:t xml:space="preserve"> </w:t>
      </w:r>
      <w:r w:rsidRPr="00670B18">
        <w:rPr>
          <w:iCs/>
          <w:color w:val="0070C0"/>
        </w:rPr>
        <w:t>and the planes P and P'.”</w:t>
      </w:r>
    </w:p>
    <w:p w14:paraId="6E5038B0" w14:textId="77777777" w:rsidR="00056A36" w:rsidRPr="00AE58B3" w:rsidRDefault="00056A36" w:rsidP="008D1F74">
      <w:pPr>
        <w:suppressAutoHyphens w:val="0"/>
        <w:spacing w:after="120"/>
        <w:ind w:left="2268" w:right="1134" w:hanging="1134"/>
        <w:jc w:val="both"/>
      </w:pPr>
      <w:r w:rsidRPr="00AE58B3">
        <w:rPr>
          <w:i/>
        </w:rPr>
        <w:t xml:space="preserve">Annex 4, </w:t>
      </w:r>
      <w:r>
        <w:rPr>
          <w:i/>
        </w:rPr>
        <w:t>f</w:t>
      </w:r>
      <w:r w:rsidRPr="00AE58B3">
        <w:rPr>
          <w:i/>
        </w:rPr>
        <w:t>igure 4-1</w:t>
      </w:r>
      <w:r w:rsidRPr="00AE58B3">
        <w:t>,</w:t>
      </w:r>
      <w:r w:rsidRPr="00AE58B3">
        <w:rPr>
          <w:i/>
        </w:rPr>
        <w:t xml:space="preserve"> </w:t>
      </w:r>
      <w:r w:rsidRPr="00AE58B3">
        <w:rPr>
          <w:iCs/>
        </w:rPr>
        <w:t xml:space="preserve">amend </w:t>
      </w:r>
      <w:r w:rsidRPr="00AE58B3">
        <w:t>to read</w:t>
      </w:r>
      <w:r>
        <w:t>:</w:t>
      </w:r>
    </w:p>
    <w:p w14:paraId="169BAAA8" w14:textId="77777777" w:rsidR="00056A36" w:rsidRPr="00AE58B3" w:rsidRDefault="00056A36" w:rsidP="00056A36">
      <w:pPr>
        <w:pStyle w:val="SingleTxtG"/>
        <w:rPr>
          <w:i/>
        </w:rPr>
      </w:pPr>
    </w:p>
    <w:p w14:paraId="6CEEA61A" w14:textId="2CB192F7" w:rsidR="00056A36" w:rsidRPr="00AE58B3" w:rsidRDefault="00AD590C" w:rsidP="008D1F74">
      <w:pPr>
        <w:suppressAutoHyphens w:val="0"/>
        <w:spacing w:after="120"/>
        <w:ind w:left="2268" w:right="1134" w:hanging="1134"/>
        <w:jc w:val="both"/>
        <w:rPr>
          <w:i/>
        </w:rPr>
      </w:pPr>
      <w:r>
        <w:rPr>
          <w:i/>
          <w:noProof/>
        </w:rPr>
        <mc:AlternateContent>
          <mc:Choice Requires="wps">
            <w:drawing>
              <wp:anchor distT="0" distB="0" distL="114300" distR="114300" simplePos="0" relativeHeight="251662336" behindDoc="0" locked="0" layoutInCell="1" allowOverlap="1" wp14:anchorId="647AAB23" wp14:editId="04995125">
                <wp:simplePos x="0" y="0"/>
                <wp:positionH relativeFrom="column">
                  <wp:posOffset>2180059</wp:posOffset>
                </wp:positionH>
                <wp:positionV relativeFrom="paragraph">
                  <wp:posOffset>728203</wp:posOffset>
                </wp:positionV>
                <wp:extent cx="293200" cy="721360"/>
                <wp:effectExtent l="0" t="0" r="0" b="2540"/>
                <wp:wrapNone/>
                <wp:docPr id="951247179" name="Text Box 1"/>
                <wp:cNvGraphicFramePr/>
                <a:graphic xmlns:a="http://schemas.openxmlformats.org/drawingml/2006/main">
                  <a:graphicData uri="http://schemas.microsoft.com/office/word/2010/wordprocessingShape">
                    <wps:wsp>
                      <wps:cNvSpPr txBox="1"/>
                      <wps:spPr>
                        <a:xfrm>
                          <a:off x="0" y="0"/>
                          <a:ext cx="293200" cy="721360"/>
                        </a:xfrm>
                        <a:prstGeom prst="rect">
                          <a:avLst/>
                        </a:prstGeom>
                        <a:solidFill>
                          <a:schemeClr val="lt1"/>
                        </a:solidFill>
                        <a:ln w="6350">
                          <a:noFill/>
                        </a:ln>
                      </wps:spPr>
                      <wps:txbx>
                        <w:txbxContent>
                          <w:p w14:paraId="565E676E" w14:textId="77777777" w:rsidR="00056A36" w:rsidRPr="00510ED5" w:rsidRDefault="00056A36" w:rsidP="00056A36">
                            <w:pPr>
                              <w:jc w:val="right"/>
                              <w:rPr>
                                <w:color w:val="FFFFFF" w:themeColor="background1"/>
                                <w:lang w:val="en-US"/>
                              </w:rPr>
                            </w:pPr>
                            <w:r w:rsidRPr="00510ED5">
                              <w:rPr>
                                <w:color w:val="FFFFFF" w:themeColor="background1"/>
                                <w:lang w:val="en-US"/>
                              </w:rPr>
                              <w:t>Torso line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AAB23" id="_x0000_t202" coordsize="21600,21600" o:spt="202" path="m,l,21600r21600,l21600,xe">
                <v:stroke joinstyle="miter"/>
                <v:path gradientshapeok="t" o:connecttype="rect"/>
              </v:shapetype>
              <v:shape id="Text Box 1" o:spid="_x0000_s1026" type="#_x0000_t202" style="position:absolute;left:0;text-align:left;margin-left:171.65pt;margin-top:57.35pt;width:23.1pt;height:5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" fillcolor="white [3201]" stroked="f" strokeweight=".5pt">
                <v:textbox inset="0,0,0,0">
                  <w:txbxContent>
                    <w:p w14:paraId="565E676E" w14:textId="77777777" w:rsidR="00056A36" w:rsidRPr="00510ED5" w:rsidRDefault="00056A36" w:rsidP="00056A36">
                      <w:pPr>
                        <w:jc w:val="right"/>
                        <w:rPr>
                          <w:color w:val="FFFFFF" w:themeColor="background1"/>
                          <w:lang w:val="en-US"/>
                        </w:rPr>
                      </w:pPr>
                      <w:r w:rsidRPr="00510ED5">
                        <w:rPr>
                          <w:color w:val="FFFFFF" w:themeColor="background1"/>
                          <w:lang w:val="en-US"/>
                        </w:rPr>
                        <w:t>Torso line</w:t>
                      </w:r>
                    </w:p>
                  </w:txbxContent>
                </v:textbox>
              </v:shape>
            </w:pict>
          </mc:Fallback>
        </mc:AlternateContent>
      </w:r>
      <w:r w:rsidR="007E34CD">
        <w:rPr>
          <w:i/>
          <w:noProof/>
        </w:rPr>
        <mc:AlternateContent>
          <mc:Choice Requires="wps">
            <w:drawing>
              <wp:anchor distT="0" distB="0" distL="114300" distR="114300" simplePos="0" relativeHeight="251661312" behindDoc="0" locked="0" layoutInCell="1" allowOverlap="1" wp14:anchorId="72F794E4" wp14:editId="1F8D53CC">
                <wp:simplePos x="0" y="0"/>
                <wp:positionH relativeFrom="column">
                  <wp:posOffset>964726</wp:posOffset>
                </wp:positionH>
                <wp:positionV relativeFrom="paragraph">
                  <wp:posOffset>678815</wp:posOffset>
                </wp:positionV>
                <wp:extent cx="1231265" cy="788670"/>
                <wp:effectExtent l="0" t="0" r="6985" b="0"/>
                <wp:wrapNone/>
                <wp:docPr id="1294035281" name="Text Box 1"/>
                <wp:cNvGraphicFramePr/>
                <a:graphic xmlns:a="http://schemas.openxmlformats.org/drawingml/2006/main">
                  <a:graphicData uri="http://schemas.microsoft.com/office/word/2010/wordprocessingShape">
                    <wps:wsp>
                      <wps:cNvSpPr txBox="1"/>
                      <wps:spPr>
                        <a:xfrm>
                          <a:off x="0" y="0"/>
                          <a:ext cx="1231265" cy="788670"/>
                        </a:xfrm>
                        <a:prstGeom prst="rect">
                          <a:avLst/>
                        </a:prstGeom>
                        <a:solidFill>
                          <a:schemeClr val="lt1"/>
                        </a:solidFill>
                        <a:ln w="6350">
                          <a:noFill/>
                        </a:ln>
                      </wps:spPr>
                      <wps:txbx>
                        <w:txbxContent>
                          <w:p w14:paraId="77F8B745" w14:textId="439CAE02" w:rsidR="00056A36" w:rsidRPr="00456BAD" w:rsidRDefault="00056A36" w:rsidP="002A49C1">
                            <w:pPr>
                              <w:jc w:val="right"/>
                              <w:rPr>
                                <w:lang w:val="en-US"/>
                              </w:rPr>
                            </w:pPr>
                            <w:r>
                              <w:rPr>
                                <w:lang w:val="en-US"/>
                              </w:rPr>
                              <w:t xml:space="preserve">Trace of </w:t>
                            </w:r>
                            <w:r w:rsidR="00652183" w:rsidRPr="00A07985">
                              <w:rPr>
                                <w:color w:val="0070C0"/>
                                <w:lang w:val="en-US"/>
                              </w:rPr>
                              <w:t>the longitudinal vertical plane passing through the R-point</w:t>
                            </w:r>
                            <w:r>
                              <w:rPr>
                                <w:lang w:val="en-US"/>
                              </w:rPr>
                              <w:t xml:space="preserve"> of </w:t>
                            </w:r>
                            <w:r w:rsidR="002A098C" w:rsidRPr="002A098C">
                              <w:rPr>
                                <w:color w:val="0070C0"/>
                                <w:lang w:val="en-US"/>
                              </w:rPr>
                              <w:t xml:space="preserve">the </w:t>
                            </w:r>
                            <w:r>
                              <w:rPr>
                                <w:lang w:val="en-US"/>
                              </w:rPr>
                              <w:t>seat</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794E4" id="_x0000_s1027" type="#_x0000_t202" style="position:absolute;left:0;text-align:left;margin-left:75.95pt;margin-top:53.45pt;width:96.95pt;height:6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" fillcolor="white [3201]" stroked="f" strokeweight=".5pt">
                <v:textbox inset="1mm,1mm,1mm,1mm">
                  <w:txbxContent>
                    <w:p w14:paraId="77F8B745" w14:textId="439CAE02" w:rsidR="00056A36" w:rsidRPr="00456BAD" w:rsidRDefault="00056A36" w:rsidP="002A49C1">
                      <w:pPr>
                        <w:jc w:val="right"/>
                        <w:rPr>
                          <w:lang w:val="en-US"/>
                        </w:rPr>
                      </w:pPr>
                      <w:r>
                        <w:rPr>
                          <w:lang w:val="en-US"/>
                        </w:rPr>
                        <w:t xml:space="preserve">Trace of </w:t>
                      </w:r>
                      <w:r w:rsidR="00652183" w:rsidRPr="00A07985">
                        <w:rPr>
                          <w:color w:val="0070C0"/>
                          <w:lang w:val="en-US"/>
                        </w:rPr>
                        <w:t>the longitudinal vertical plane passing through the R-point</w:t>
                      </w:r>
                      <w:r>
                        <w:rPr>
                          <w:lang w:val="en-US"/>
                        </w:rPr>
                        <w:t xml:space="preserve"> of </w:t>
                      </w:r>
                      <w:r w:rsidR="002A098C" w:rsidRPr="002A098C">
                        <w:rPr>
                          <w:color w:val="0070C0"/>
                          <w:lang w:val="en-US"/>
                        </w:rPr>
                        <w:t xml:space="preserve">the </w:t>
                      </w:r>
                      <w:r>
                        <w:rPr>
                          <w:lang w:val="en-US"/>
                        </w:rPr>
                        <w:t>seat</w:t>
                      </w:r>
                    </w:p>
                  </w:txbxContent>
                </v:textbox>
              </v:shape>
            </w:pict>
          </mc:Fallback>
        </mc:AlternateContent>
      </w:r>
      <w:r w:rsidR="00056A36">
        <w:rPr>
          <w:i/>
          <w:noProof/>
        </w:rPr>
        <mc:AlternateContent>
          <mc:Choice Requires="wps">
            <w:drawing>
              <wp:anchor distT="0" distB="0" distL="114300" distR="114300" simplePos="0" relativeHeight="251660288" behindDoc="0" locked="0" layoutInCell="1" allowOverlap="1" wp14:anchorId="2D914932" wp14:editId="5FEFA765">
                <wp:simplePos x="0" y="0"/>
                <wp:positionH relativeFrom="column">
                  <wp:posOffset>3994923</wp:posOffset>
                </wp:positionH>
                <wp:positionV relativeFrom="paragraph">
                  <wp:posOffset>505598</wp:posOffset>
                </wp:positionV>
                <wp:extent cx="652007" cy="278296"/>
                <wp:effectExtent l="0" t="0" r="0" b="7620"/>
                <wp:wrapNone/>
                <wp:docPr id="1707589261" name="Text Box 1"/>
                <wp:cNvGraphicFramePr/>
                <a:graphic xmlns:a="http://schemas.openxmlformats.org/drawingml/2006/main">
                  <a:graphicData uri="http://schemas.microsoft.com/office/word/2010/wordprocessingShape">
                    <wps:wsp>
                      <wps:cNvSpPr txBox="1"/>
                      <wps:spPr>
                        <a:xfrm>
                          <a:off x="0" y="0"/>
                          <a:ext cx="652007" cy="278296"/>
                        </a:xfrm>
                        <a:prstGeom prst="rect">
                          <a:avLst/>
                        </a:prstGeom>
                        <a:solidFill>
                          <a:schemeClr val="lt1"/>
                        </a:solidFill>
                        <a:ln w="6350">
                          <a:noFill/>
                        </a:ln>
                      </wps:spPr>
                      <wps:txbx>
                        <w:txbxContent>
                          <w:p w14:paraId="2A986A47" w14:textId="77777777" w:rsidR="00056A36" w:rsidRPr="00456BAD" w:rsidRDefault="00056A36" w:rsidP="00056A36">
                            <w:pPr>
                              <w:rPr>
                                <w:lang w:val="en-US"/>
                              </w:rPr>
                            </w:pPr>
                            <w:r>
                              <w:rPr>
                                <w:lang w:val="en-US"/>
                              </w:rPr>
                              <w:t>Plane (S1)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914932" id="_x0000_s1028" type="#_x0000_t202" style="position:absolute;left:0;text-align:left;margin-left:314.55pt;margin-top:39.8pt;width:51.35pt;height:21.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" fillcolor="white [3201]" stroked="f" strokeweight=".5pt">
                <v:textbox inset="0,0,0,0">
                  <w:txbxContent>
                    <w:p w14:paraId="2A986A47" w14:textId="77777777" w:rsidR="00056A36" w:rsidRPr="00456BAD" w:rsidRDefault="00056A36" w:rsidP="00056A36">
                      <w:pPr>
                        <w:rPr>
                          <w:lang w:val="en-US"/>
                        </w:rPr>
                      </w:pPr>
                      <w:r>
                        <w:rPr>
                          <w:lang w:val="en-US"/>
                        </w:rPr>
                        <w:t>Plane (S1)</w:t>
                      </w:r>
                    </w:p>
                  </w:txbxContent>
                </v:textbox>
              </v:shape>
            </w:pict>
          </mc:Fallback>
        </mc:AlternateContent>
      </w:r>
      <w:r w:rsidR="00056A36">
        <w:rPr>
          <w:i/>
          <w:noProof/>
        </w:rPr>
        <mc:AlternateContent>
          <mc:Choice Requires="wps">
            <w:drawing>
              <wp:anchor distT="0" distB="0" distL="114300" distR="114300" simplePos="0" relativeHeight="251664384" behindDoc="0" locked="0" layoutInCell="1" allowOverlap="1" wp14:anchorId="7498B34F" wp14:editId="2123C88D">
                <wp:simplePos x="0" y="0"/>
                <wp:positionH relativeFrom="column">
                  <wp:posOffset>4518329</wp:posOffset>
                </wp:positionH>
                <wp:positionV relativeFrom="paragraph">
                  <wp:posOffset>1181735</wp:posOffset>
                </wp:positionV>
                <wp:extent cx="516835" cy="524786"/>
                <wp:effectExtent l="0" t="0" r="0" b="8890"/>
                <wp:wrapNone/>
                <wp:docPr id="1272080863" name="Text Box 1"/>
                <wp:cNvGraphicFramePr/>
                <a:graphic xmlns:a="http://schemas.openxmlformats.org/drawingml/2006/main">
                  <a:graphicData uri="http://schemas.microsoft.com/office/word/2010/wordprocessingShape">
                    <wps:wsp>
                      <wps:cNvSpPr txBox="1"/>
                      <wps:spPr>
                        <a:xfrm>
                          <a:off x="0" y="0"/>
                          <a:ext cx="516835" cy="524786"/>
                        </a:xfrm>
                        <a:prstGeom prst="rect">
                          <a:avLst/>
                        </a:prstGeom>
                        <a:solidFill>
                          <a:schemeClr val="lt1"/>
                        </a:solidFill>
                        <a:ln w="6350">
                          <a:noFill/>
                        </a:ln>
                      </wps:spPr>
                      <wps:txbx>
                        <w:txbxContent>
                          <w:p w14:paraId="41AB0C29" w14:textId="77777777" w:rsidR="00056A36" w:rsidRPr="00456BAD" w:rsidRDefault="00056A36" w:rsidP="00056A36">
                            <w:pPr>
                              <w:rPr>
                                <w:lang w:val="en-US"/>
                              </w:rPr>
                            </w:pPr>
                            <w:r>
                              <w:rPr>
                                <w:lang w:val="en-US"/>
                              </w:rPr>
                              <w:t>Vertical plane 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8B34F" id="_x0000_s1029" type="#_x0000_t202" style="position:absolute;left:0;text-align:left;margin-left:355.75pt;margin-top:93.05pt;width:40.7pt;height:4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" fillcolor="white [3201]" stroked="f" strokeweight=".5pt">
                <v:textbox inset="0,0,0,0">
                  <w:txbxContent>
                    <w:p w14:paraId="41AB0C29" w14:textId="77777777" w:rsidR="00056A36" w:rsidRPr="00456BAD" w:rsidRDefault="00056A36" w:rsidP="00056A36">
                      <w:pPr>
                        <w:rPr>
                          <w:lang w:val="en-US"/>
                        </w:rPr>
                      </w:pPr>
                      <w:r>
                        <w:rPr>
                          <w:lang w:val="en-US"/>
                        </w:rPr>
                        <w:t>Vertical plane P’</w:t>
                      </w:r>
                    </w:p>
                  </w:txbxContent>
                </v:textbox>
              </v:shape>
            </w:pict>
          </mc:Fallback>
        </mc:AlternateContent>
      </w:r>
      <w:r w:rsidR="00056A36">
        <w:rPr>
          <w:i/>
          <w:noProof/>
        </w:rPr>
        <mc:AlternateContent>
          <mc:Choice Requires="wps">
            <w:drawing>
              <wp:anchor distT="0" distB="0" distL="114300" distR="114300" simplePos="0" relativeHeight="251663360" behindDoc="0" locked="0" layoutInCell="1" allowOverlap="1" wp14:anchorId="74D17D98" wp14:editId="23CC2F26">
                <wp:simplePos x="0" y="0"/>
                <wp:positionH relativeFrom="column">
                  <wp:posOffset>3819221</wp:posOffset>
                </wp:positionH>
                <wp:positionV relativeFrom="paragraph">
                  <wp:posOffset>2572385</wp:posOffset>
                </wp:positionV>
                <wp:extent cx="516835" cy="429370"/>
                <wp:effectExtent l="0" t="0" r="0" b="8890"/>
                <wp:wrapNone/>
                <wp:docPr id="514095961" name="Text Box 1"/>
                <wp:cNvGraphicFramePr/>
                <a:graphic xmlns:a="http://schemas.openxmlformats.org/drawingml/2006/main">
                  <a:graphicData uri="http://schemas.microsoft.com/office/word/2010/wordprocessingShape">
                    <wps:wsp>
                      <wps:cNvSpPr txBox="1"/>
                      <wps:spPr>
                        <a:xfrm>
                          <a:off x="0" y="0"/>
                          <a:ext cx="516835" cy="429370"/>
                        </a:xfrm>
                        <a:prstGeom prst="rect">
                          <a:avLst/>
                        </a:prstGeom>
                        <a:solidFill>
                          <a:schemeClr val="lt1"/>
                        </a:solidFill>
                        <a:ln w="6350">
                          <a:noFill/>
                        </a:ln>
                      </wps:spPr>
                      <wps:txbx>
                        <w:txbxContent>
                          <w:p w14:paraId="0F364119" w14:textId="77777777" w:rsidR="00056A36" w:rsidRPr="00456BAD" w:rsidRDefault="00056A36" w:rsidP="00056A36">
                            <w:pPr>
                              <w:rPr>
                                <w:lang w:val="en-US"/>
                              </w:rPr>
                            </w:pPr>
                            <w:r>
                              <w:rPr>
                                <w:lang w:val="en-US"/>
                              </w:rPr>
                              <w:t>Vertical plane 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17D98" id="_x0000_s1030" type="#_x0000_t202" style="position:absolute;left:0;text-align:left;margin-left:300.75pt;margin-top:202.55pt;width:40.7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" fillcolor="white [3201]" stroked="f" strokeweight=".5pt">
                <v:textbox inset="0,0,0,0">
                  <w:txbxContent>
                    <w:p w14:paraId="0F364119" w14:textId="77777777" w:rsidR="00056A36" w:rsidRPr="00456BAD" w:rsidRDefault="00056A36" w:rsidP="00056A36">
                      <w:pPr>
                        <w:rPr>
                          <w:lang w:val="en-US"/>
                        </w:rPr>
                      </w:pPr>
                      <w:r>
                        <w:rPr>
                          <w:lang w:val="en-US"/>
                        </w:rPr>
                        <w:t>Vertical plane P</w:t>
                      </w:r>
                    </w:p>
                  </w:txbxContent>
                </v:textbox>
              </v:shape>
            </w:pict>
          </mc:Fallback>
        </mc:AlternateContent>
      </w:r>
      <w:r w:rsidR="00056A36">
        <w:rPr>
          <w:i/>
          <w:noProof/>
        </w:rPr>
        <mc:AlternateContent>
          <mc:Choice Requires="wps">
            <w:drawing>
              <wp:anchor distT="0" distB="0" distL="114300" distR="114300" simplePos="0" relativeHeight="251659264" behindDoc="0" locked="0" layoutInCell="1" allowOverlap="1" wp14:anchorId="6B399341" wp14:editId="1AD30546">
                <wp:simplePos x="0" y="0"/>
                <wp:positionH relativeFrom="column">
                  <wp:posOffset>3357549</wp:posOffset>
                </wp:positionH>
                <wp:positionV relativeFrom="paragraph">
                  <wp:posOffset>114300</wp:posOffset>
                </wp:positionV>
                <wp:extent cx="1001865" cy="278296"/>
                <wp:effectExtent l="0" t="0" r="8255" b="7620"/>
                <wp:wrapNone/>
                <wp:docPr id="134272827" name="Text Box 1"/>
                <wp:cNvGraphicFramePr/>
                <a:graphic xmlns:a="http://schemas.openxmlformats.org/drawingml/2006/main">
                  <a:graphicData uri="http://schemas.microsoft.com/office/word/2010/wordprocessingShape">
                    <wps:wsp>
                      <wps:cNvSpPr txBox="1"/>
                      <wps:spPr>
                        <a:xfrm>
                          <a:off x="0" y="0"/>
                          <a:ext cx="1001865" cy="278296"/>
                        </a:xfrm>
                        <a:prstGeom prst="rect">
                          <a:avLst/>
                        </a:prstGeom>
                        <a:solidFill>
                          <a:schemeClr val="lt1"/>
                        </a:solidFill>
                        <a:ln w="6350">
                          <a:noFill/>
                        </a:ln>
                      </wps:spPr>
                      <wps:txbx>
                        <w:txbxContent>
                          <w:p w14:paraId="6343E897" w14:textId="77777777" w:rsidR="00056A36" w:rsidRPr="00456BAD" w:rsidRDefault="00056A36" w:rsidP="00056A36">
                            <w:pPr>
                              <w:rPr>
                                <w:lang w:val="en-US"/>
                              </w:rPr>
                            </w:pPr>
                            <w:r>
                              <w:rPr>
                                <w:lang w:val="en-US"/>
                              </w:rPr>
                              <w:t>Effective top (IP)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B399341" id="_x0000_s1031" type="#_x0000_t202" style="position:absolute;left:0;text-align:left;margin-left:264.35pt;margin-top:9pt;width:78.9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" fillcolor="white [3201]" stroked="f" strokeweight=".5pt">
                <v:textbox inset="0,0,0,0">
                  <w:txbxContent>
                    <w:p w14:paraId="6343E897" w14:textId="77777777" w:rsidR="00056A36" w:rsidRPr="00456BAD" w:rsidRDefault="00056A36" w:rsidP="00056A36">
                      <w:pPr>
                        <w:rPr>
                          <w:lang w:val="en-US"/>
                        </w:rPr>
                      </w:pPr>
                      <w:r>
                        <w:rPr>
                          <w:lang w:val="en-US"/>
                        </w:rPr>
                        <w:t>Effective top (IP)</w:t>
                      </w:r>
                    </w:p>
                  </w:txbxContent>
                </v:textbox>
              </v:shape>
            </w:pict>
          </mc:Fallback>
        </mc:AlternateContent>
      </w:r>
      <w:r w:rsidR="00056A36" w:rsidRPr="00AE58B3">
        <w:rPr>
          <w:i/>
          <w:noProof/>
        </w:rPr>
        <w:drawing>
          <wp:inline distT="0" distB="0" distL="0" distR="0" wp14:anchorId="2C7E0E32" wp14:editId="7AF35DBE">
            <wp:extent cx="4680000" cy="4529379"/>
            <wp:effectExtent l="0" t="0" r="6350" b="5080"/>
            <wp:docPr id="1475166250" name="Image 2" descr="A diagram of a s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66250" name="Image 2" descr="A diagram of a sea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4529379"/>
                    </a:xfrm>
                    <a:prstGeom prst="rect">
                      <a:avLst/>
                    </a:prstGeom>
                    <a:noFill/>
                    <a:ln>
                      <a:noFill/>
                    </a:ln>
                  </pic:spPr>
                </pic:pic>
              </a:graphicData>
            </a:graphic>
          </wp:inline>
        </w:drawing>
      </w:r>
    </w:p>
    <w:p w14:paraId="1A6720B2" w14:textId="77777777" w:rsidR="00056A36" w:rsidRPr="00AE58B3" w:rsidRDefault="00056A36" w:rsidP="008D1F74">
      <w:pPr>
        <w:suppressAutoHyphens w:val="0"/>
        <w:spacing w:after="120"/>
        <w:ind w:left="2268" w:right="1134" w:hanging="1134"/>
        <w:jc w:val="both"/>
      </w:pPr>
      <w:r w:rsidRPr="00AE58B3">
        <w:rPr>
          <w:i/>
        </w:rPr>
        <w:t xml:space="preserve">Annex 6, </w:t>
      </w:r>
      <w:r>
        <w:rPr>
          <w:i/>
        </w:rPr>
        <w:t>p</w:t>
      </w:r>
      <w:r w:rsidRPr="00AE58B3">
        <w:rPr>
          <w:i/>
        </w:rPr>
        <w:t>aragraph</w:t>
      </w:r>
      <w:r>
        <w:rPr>
          <w:i/>
        </w:rPr>
        <w:t>s</w:t>
      </w:r>
      <w:r w:rsidRPr="00AE58B3">
        <w:rPr>
          <w:i/>
        </w:rPr>
        <w:t xml:space="preserve"> 1.4.2.1</w:t>
      </w:r>
      <w:r>
        <w:rPr>
          <w:i/>
        </w:rPr>
        <w:t>.</w:t>
      </w:r>
      <w:r w:rsidRPr="00AE58B3">
        <w:rPr>
          <w:i/>
        </w:rPr>
        <w:t xml:space="preserve"> to 1.4.2.2.</w:t>
      </w:r>
      <w:r w:rsidRPr="00AE58B3">
        <w:t>,</w:t>
      </w:r>
      <w:r w:rsidRPr="00AE58B3">
        <w:rPr>
          <w:i/>
        </w:rPr>
        <w:t xml:space="preserve"> </w:t>
      </w:r>
      <w:r w:rsidRPr="00AE58B3">
        <w:rPr>
          <w:iCs/>
        </w:rPr>
        <w:t xml:space="preserve">amend </w:t>
      </w:r>
      <w:r w:rsidRPr="00AE58B3">
        <w:t>to read:</w:t>
      </w:r>
    </w:p>
    <w:p w14:paraId="015DF9DA" w14:textId="77777777" w:rsidR="00056A36" w:rsidRPr="00AE58B3" w:rsidRDefault="00056A36" w:rsidP="008D1F74">
      <w:pPr>
        <w:suppressAutoHyphens w:val="0"/>
        <w:spacing w:after="120"/>
        <w:ind w:left="2268" w:right="1134" w:hanging="1134"/>
        <w:jc w:val="both"/>
        <w:rPr>
          <w:lang w:val="en-US"/>
        </w:rPr>
      </w:pPr>
      <w:r w:rsidRPr="00AE58B3">
        <w:rPr>
          <w:lang w:val="en-US"/>
        </w:rPr>
        <w:t>“1.4.2.1</w:t>
      </w:r>
      <w:r>
        <w:rPr>
          <w:lang w:val="en-US"/>
        </w:rPr>
        <w:t>.</w:t>
      </w:r>
      <w:r w:rsidRPr="00AE58B3">
        <w:rPr>
          <w:lang w:val="en-US"/>
        </w:rPr>
        <w:tab/>
      </w:r>
      <w:r w:rsidRPr="00AE58B3">
        <w:rPr>
          <w:strike/>
          <w:lang w:val="en-US"/>
        </w:rPr>
        <w:t>For the front face, the direction of impact from the front towards the rear shall be horizontal in a longitudinal plane</w:t>
      </w:r>
      <w:r w:rsidRPr="00AE58B3">
        <w:rPr>
          <w:lang w:val="en-US"/>
        </w:rPr>
        <w:t>.</w:t>
      </w:r>
    </w:p>
    <w:p w14:paraId="0D46C19E" w14:textId="6DA93876" w:rsidR="00056A36" w:rsidRPr="00AE58B3" w:rsidRDefault="00945B7B" w:rsidP="008D1F74">
      <w:pPr>
        <w:suppressAutoHyphens w:val="0"/>
        <w:spacing w:after="120"/>
        <w:ind w:left="2268" w:right="1134" w:hanging="1134"/>
        <w:jc w:val="both"/>
        <w:rPr>
          <w:b/>
          <w:bCs/>
          <w:iCs/>
          <w:lang w:val="en-US"/>
        </w:rPr>
      </w:pPr>
      <w:r>
        <w:rPr>
          <w:b/>
          <w:bCs/>
          <w:iCs/>
          <w:lang w:val="en-US" w:eastAsia="ja-JP"/>
        </w:rPr>
        <w:tab/>
      </w:r>
      <w:r w:rsidR="00056A36" w:rsidRPr="00AE58B3">
        <w:rPr>
          <w:b/>
          <w:bCs/>
          <w:iCs/>
          <w:lang w:val="en-US" w:eastAsia="ja-JP"/>
        </w:rPr>
        <w:t>For the rear face, the direction of impact from the rear towards the front shall be in a longitudinal plane at an angle of 45° from the vertical.</w:t>
      </w:r>
    </w:p>
    <w:p w14:paraId="05C116C7" w14:textId="69DACBD1" w:rsidR="00056A36" w:rsidRPr="00AE58B3" w:rsidRDefault="00056A36" w:rsidP="008D1F74">
      <w:pPr>
        <w:suppressAutoHyphens w:val="0"/>
        <w:spacing w:after="120"/>
        <w:ind w:left="2268" w:right="1134" w:hanging="1134"/>
        <w:jc w:val="both"/>
        <w:rPr>
          <w:lang w:val="en-US"/>
        </w:rPr>
      </w:pPr>
      <w:r w:rsidRPr="00AE58B3">
        <w:rPr>
          <w:lang w:val="en-US"/>
        </w:rPr>
        <w:t xml:space="preserve">1.4.2.2. </w:t>
      </w:r>
      <w:r>
        <w:rPr>
          <w:lang w:val="en-US"/>
        </w:rPr>
        <w:tab/>
      </w:r>
      <w:r w:rsidRPr="00F113B9">
        <w:rPr>
          <w:lang w:val="en-US"/>
        </w:rPr>
        <w:t xml:space="preserve">The </w:t>
      </w:r>
      <w:r w:rsidRPr="00F113B9">
        <w:rPr>
          <w:strike/>
          <w:lang w:val="en-US"/>
        </w:rPr>
        <w:t>front and</w:t>
      </w:r>
      <w:r w:rsidRPr="00F113B9">
        <w:rPr>
          <w:lang w:val="en-US"/>
        </w:rPr>
        <w:t xml:space="preserve"> rear zones are </w:t>
      </w:r>
      <w:r w:rsidRPr="00F113B9">
        <w:rPr>
          <w:strike/>
          <w:lang w:val="en-US"/>
        </w:rPr>
        <w:t>respectively</w:t>
      </w:r>
      <w:r w:rsidRPr="00F113B9">
        <w:rPr>
          <w:lang w:val="en-US"/>
        </w:rPr>
        <w:t xml:space="preserve"> bounded by the horizontal plane tangential to the </w:t>
      </w:r>
      <w:r w:rsidRPr="00F113B9">
        <w:rPr>
          <w:b/>
          <w:bCs/>
          <w:lang w:val="en-US"/>
        </w:rPr>
        <w:t>horizontal</w:t>
      </w:r>
      <w:r w:rsidRPr="00F113B9">
        <w:rPr>
          <w:lang w:val="en-US"/>
        </w:rPr>
        <w:t xml:space="preserve"> top of the head restraint </w:t>
      </w:r>
      <w:r w:rsidRPr="00670B18">
        <w:rPr>
          <w:strike/>
          <w:color w:val="0070C0"/>
          <w:lang w:val="en-US"/>
        </w:rPr>
        <w:t>as determined in paragraph 6.5.</w:t>
      </w:r>
      <w:r w:rsidRPr="00670B18">
        <w:rPr>
          <w:color w:val="0070C0"/>
          <w:lang w:val="en-US"/>
        </w:rPr>
        <w:t xml:space="preserve"> </w:t>
      </w:r>
      <w:r w:rsidRPr="00670B18">
        <w:rPr>
          <w:b/>
          <w:bCs/>
          <w:color w:val="0070C0"/>
          <w:lang w:val="en-US"/>
        </w:rPr>
        <w:t>as shown in figure 10-4</w:t>
      </w:r>
      <w:r w:rsidRPr="00670B18">
        <w:rPr>
          <w:color w:val="0070C0"/>
          <w:lang w:val="en-US"/>
        </w:rPr>
        <w:t xml:space="preserve"> of this Regulation.</w:t>
      </w:r>
      <w:r w:rsidRPr="00AE58B3">
        <w:rPr>
          <w:lang w:val="en-US"/>
        </w:rPr>
        <w:t>”</w:t>
      </w:r>
    </w:p>
    <w:p w14:paraId="5B937947" w14:textId="77777777" w:rsidR="00056A36" w:rsidRPr="00670B18" w:rsidRDefault="00056A36" w:rsidP="008D1F74">
      <w:pPr>
        <w:suppressAutoHyphens w:val="0"/>
        <w:spacing w:after="120"/>
        <w:ind w:left="2268" w:right="1134" w:hanging="1134"/>
        <w:jc w:val="both"/>
        <w:rPr>
          <w:color w:val="0070C0"/>
        </w:rPr>
      </w:pPr>
      <w:r w:rsidRPr="00670B18">
        <w:rPr>
          <w:i/>
          <w:color w:val="0070C0"/>
        </w:rPr>
        <w:t xml:space="preserve">Annex 8, paragraph 2.3., </w:t>
      </w:r>
      <w:r w:rsidRPr="00670B18">
        <w:rPr>
          <w:iCs/>
          <w:color w:val="0070C0"/>
        </w:rPr>
        <w:t xml:space="preserve">amend </w:t>
      </w:r>
      <w:r w:rsidRPr="00670B18">
        <w:rPr>
          <w:color w:val="0070C0"/>
        </w:rPr>
        <w:t>to read:</w:t>
      </w:r>
    </w:p>
    <w:p w14:paraId="43A08058" w14:textId="77777777" w:rsidR="00056A36" w:rsidRPr="00670B18" w:rsidRDefault="00056A36" w:rsidP="008D1F74">
      <w:pPr>
        <w:suppressAutoHyphens w:val="0"/>
        <w:spacing w:after="120"/>
        <w:ind w:left="2268" w:right="1134" w:hanging="1134"/>
        <w:jc w:val="both"/>
        <w:rPr>
          <w:i/>
          <w:iCs/>
          <w:color w:val="0070C0"/>
          <w:lang w:val="en-US"/>
        </w:rPr>
      </w:pPr>
      <w:r w:rsidRPr="00670B18">
        <w:rPr>
          <w:color w:val="0070C0"/>
          <w:lang w:val="en-US"/>
        </w:rPr>
        <w:t xml:space="preserve">“2.3. </w:t>
      </w:r>
      <w:r w:rsidRPr="00670B18">
        <w:rPr>
          <w:color w:val="0070C0"/>
          <w:lang w:val="en-US"/>
        </w:rPr>
        <w:tab/>
        <w:t xml:space="preserve">The area of measurement is </w:t>
      </w:r>
      <w:r w:rsidRPr="00670B18">
        <w:rPr>
          <w:b/>
          <w:bCs/>
          <w:color w:val="0070C0"/>
          <w:lang w:val="en-US"/>
        </w:rPr>
        <w:t>on the front face of the head restraint</w:t>
      </w:r>
      <w:r w:rsidRPr="00670B18">
        <w:rPr>
          <w:color w:val="0070C0"/>
          <w:lang w:val="en-US"/>
        </w:rPr>
        <w:t xml:space="preserve">, anywhere between two vertical longitudinal planes passing at 85 mm on either side of the </w:t>
      </w:r>
      <w:r w:rsidRPr="00670B18">
        <w:rPr>
          <w:iCs/>
          <w:strike/>
          <w:color w:val="0070C0"/>
        </w:rPr>
        <w:t>torso line</w:t>
      </w:r>
      <w:r w:rsidRPr="00670B18">
        <w:rPr>
          <w:iCs/>
          <w:color w:val="0070C0"/>
        </w:rPr>
        <w:t xml:space="preserve"> </w:t>
      </w:r>
      <w:r w:rsidRPr="00670B18">
        <w:rPr>
          <w:b/>
          <w:bCs/>
          <w:iCs/>
          <w:color w:val="0070C0"/>
          <w:lang w:val="en-US"/>
        </w:rPr>
        <w:t>longitudinal vertical plane passing through the R-point</w:t>
      </w:r>
      <w:r w:rsidRPr="00670B18">
        <w:rPr>
          <w:b/>
          <w:bCs/>
          <w:iCs/>
          <w:color w:val="0070C0"/>
        </w:rPr>
        <w:t xml:space="preserve"> </w:t>
      </w:r>
      <w:r w:rsidRPr="00670B18">
        <w:rPr>
          <w:color w:val="0070C0"/>
          <w:lang w:val="en-US"/>
        </w:rPr>
        <w:t>and above the top of the seat back at a height greater than 540 mm.”</w:t>
      </w:r>
    </w:p>
    <w:p w14:paraId="7F688ADA" w14:textId="77777777" w:rsidR="00056A36" w:rsidRDefault="00056A36" w:rsidP="008D1F74">
      <w:pPr>
        <w:suppressAutoHyphens w:val="0"/>
        <w:spacing w:after="120"/>
        <w:ind w:left="2268" w:right="1134" w:hanging="1134"/>
        <w:jc w:val="both"/>
        <w:rPr>
          <w:iCs/>
        </w:rPr>
      </w:pPr>
      <w:r w:rsidRPr="00AE58B3">
        <w:rPr>
          <w:i/>
        </w:rPr>
        <w:t xml:space="preserve">Annex 8, </w:t>
      </w:r>
      <w:r>
        <w:rPr>
          <w:i/>
        </w:rPr>
        <w:t>notes under f</w:t>
      </w:r>
      <w:r w:rsidRPr="00AE58B3">
        <w:rPr>
          <w:i/>
        </w:rPr>
        <w:t>igure</w:t>
      </w:r>
      <w:r>
        <w:rPr>
          <w:i/>
        </w:rPr>
        <w:t>s</w:t>
      </w:r>
      <w:r w:rsidRPr="00AE58B3">
        <w:rPr>
          <w:i/>
        </w:rPr>
        <w:t xml:space="preserve"> </w:t>
      </w:r>
      <w:r>
        <w:rPr>
          <w:i/>
        </w:rPr>
        <w:t>8</w:t>
      </w:r>
      <w:r w:rsidRPr="00AE58B3">
        <w:rPr>
          <w:i/>
        </w:rPr>
        <w:t xml:space="preserve">-1 and </w:t>
      </w:r>
      <w:r>
        <w:rPr>
          <w:i/>
        </w:rPr>
        <w:t>8</w:t>
      </w:r>
      <w:r w:rsidRPr="00AE58B3">
        <w:rPr>
          <w:i/>
        </w:rPr>
        <w:t>-2</w:t>
      </w:r>
      <w:r w:rsidRPr="00AE58B3">
        <w:t>,</w:t>
      </w:r>
      <w:r w:rsidRPr="00AE58B3">
        <w:rPr>
          <w:i/>
        </w:rPr>
        <w:t xml:space="preserve"> </w:t>
      </w:r>
      <w:r>
        <w:rPr>
          <w:iCs/>
        </w:rPr>
        <w:t>delete “, without exerting any load”.</w:t>
      </w:r>
    </w:p>
    <w:p w14:paraId="68A3DA0F" w14:textId="77777777" w:rsidR="00056A36" w:rsidRPr="00AE58B3" w:rsidRDefault="00056A36" w:rsidP="008D1F74">
      <w:pPr>
        <w:suppressAutoHyphens w:val="0"/>
        <w:spacing w:after="120"/>
        <w:ind w:left="2268" w:right="1134" w:hanging="1134"/>
        <w:jc w:val="both"/>
      </w:pPr>
      <w:r w:rsidRPr="00AE58B3">
        <w:rPr>
          <w:i/>
        </w:rPr>
        <w:lastRenderedPageBreak/>
        <w:t xml:space="preserve">Annex 11, </w:t>
      </w:r>
      <w:r>
        <w:rPr>
          <w:i/>
        </w:rPr>
        <w:t>p</w:t>
      </w:r>
      <w:r w:rsidRPr="00AE58B3">
        <w:rPr>
          <w:i/>
        </w:rPr>
        <w:t>aragraph 2.</w:t>
      </w:r>
      <w:r>
        <w:rPr>
          <w:i/>
        </w:rPr>
        <w:t xml:space="preserve"> </w:t>
      </w:r>
      <w:r w:rsidRPr="00AE58B3">
        <w:rPr>
          <w:i/>
        </w:rPr>
        <w:t>to 2.1</w:t>
      </w:r>
      <w:r>
        <w:rPr>
          <w:i/>
        </w:rPr>
        <w:t>.</w:t>
      </w:r>
      <w:r w:rsidRPr="00AE58B3">
        <w:rPr>
          <w:i/>
        </w:rPr>
        <w:t xml:space="preserve">, </w:t>
      </w:r>
      <w:r w:rsidRPr="00AE58B3">
        <w:rPr>
          <w:iCs/>
        </w:rPr>
        <w:t xml:space="preserve">amend </w:t>
      </w:r>
      <w:r w:rsidRPr="00AE58B3">
        <w:t>to read:</w:t>
      </w:r>
    </w:p>
    <w:p w14:paraId="70F15DDE" w14:textId="77777777" w:rsidR="00056A36" w:rsidRPr="00AE58B3" w:rsidRDefault="00056A36" w:rsidP="008D1F74">
      <w:pPr>
        <w:suppressAutoHyphens w:val="0"/>
        <w:spacing w:after="120"/>
        <w:ind w:left="2268" w:right="1134" w:hanging="1134"/>
        <w:jc w:val="both"/>
        <w:rPr>
          <w:lang w:val="en-US"/>
        </w:rPr>
      </w:pPr>
      <w:r w:rsidRPr="00AE58B3">
        <w:rPr>
          <w:lang w:val="en-US"/>
        </w:rPr>
        <w:t xml:space="preserve">“2. </w:t>
      </w:r>
      <w:r w:rsidRPr="00AE58B3">
        <w:rPr>
          <w:lang w:val="en-US"/>
        </w:rPr>
        <w:tab/>
        <w:t xml:space="preserve">Demonstrate compliance with paragraph 5.6.6. by measuring the R-point backset of the head restraint based on the usage of apparatus that facilitates the measurement of coordinates </w:t>
      </w:r>
      <w:r w:rsidRPr="00AE58B3">
        <w:rPr>
          <w:strike/>
          <w:lang w:val="en-US"/>
        </w:rPr>
        <w:t>and for its dimensions is based on Figure 10-2 of Annex 10</w:t>
      </w:r>
      <w:r w:rsidRPr="00AE58B3">
        <w:rPr>
          <w:lang w:val="en-US"/>
        </w:rPr>
        <w:t xml:space="preserve">. </w:t>
      </w:r>
      <w:r w:rsidRPr="00670B18">
        <w:rPr>
          <w:b/>
          <w:bCs/>
          <w:color w:val="0070C0"/>
          <w:lang w:val="en-US"/>
        </w:rPr>
        <w:t>The H-Point machine itself is not placed on the seat during this measurement.</w:t>
      </w:r>
    </w:p>
    <w:p w14:paraId="76AB077B" w14:textId="77777777" w:rsidR="00056A36" w:rsidRPr="00AE58B3" w:rsidRDefault="00056A36" w:rsidP="008D1F74">
      <w:pPr>
        <w:suppressAutoHyphens w:val="0"/>
        <w:spacing w:after="120"/>
        <w:ind w:left="2268" w:right="1134" w:hanging="1134"/>
        <w:jc w:val="both"/>
        <w:rPr>
          <w:lang w:val="en-US"/>
        </w:rPr>
      </w:pPr>
      <w:r w:rsidRPr="00AE58B3">
        <w:rPr>
          <w:lang w:val="en-US"/>
        </w:rPr>
        <w:t xml:space="preserve">2.1. </w:t>
      </w:r>
      <w:r w:rsidRPr="00AE58B3">
        <w:rPr>
          <w:lang w:val="en-US"/>
        </w:rPr>
        <w:tab/>
        <w:t xml:space="preserve">Adjust the seat such that its H-point coincides with the R-point </w:t>
      </w:r>
      <w:r w:rsidRPr="00AE58B3">
        <w:rPr>
          <w:b/>
          <w:bCs/>
          <w:lang w:val="en-US"/>
        </w:rPr>
        <w:t>and the seat back to its design angle,</w:t>
      </w:r>
      <w:r w:rsidRPr="00AE58B3">
        <w:rPr>
          <w:lang w:val="en-US"/>
        </w:rPr>
        <w:t xml:space="preserve"> in accordance with the following requirements”</w:t>
      </w:r>
    </w:p>
    <w:p w14:paraId="1A4AE103" w14:textId="77777777" w:rsidR="00056A36" w:rsidRDefault="00056A36" w:rsidP="00945B7B">
      <w:pPr>
        <w:pStyle w:val="SingleTxtG"/>
        <w:keepNext/>
        <w:tabs>
          <w:tab w:val="left" w:pos="1701"/>
          <w:tab w:val="left" w:pos="2268"/>
          <w:tab w:val="left" w:pos="2835"/>
        </w:tabs>
        <w:suppressAutoHyphens w:val="0"/>
        <w:rPr>
          <w:iCs/>
        </w:rPr>
      </w:pPr>
      <w:r w:rsidRPr="00AE58B3">
        <w:rPr>
          <w:i/>
        </w:rPr>
        <w:t xml:space="preserve">Annex 11, </w:t>
      </w:r>
      <w:r>
        <w:rPr>
          <w:i/>
        </w:rPr>
        <w:t>p</w:t>
      </w:r>
      <w:r w:rsidRPr="00AE58B3">
        <w:rPr>
          <w:i/>
        </w:rPr>
        <w:t>aragraph 2.2</w:t>
      </w:r>
      <w:r>
        <w:rPr>
          <w:i/>
        </w:rPr>
        <w:t>.,</w:t>
      </w:r>
      <w:r>
        <w:rPr>
          <w:iCs/>
        </w:rPr>
        <w:t xml:space="preserve"> delete.</w:t>
      </w:r>
    </w:p>
    <w:p w14:paraId="45A6F626" w14:textId="77777777" w:rsidR="00056A36" w:rsidRPr="00984388" w:rsidRDefault="00056A36" w:rsidP="00945B7B">
      <w:pPr>
        <w:pStyle w:val="SingleTxtG"/>
        <w:keepNext/>
        <w:tabs>
          <w:tab w:val="left" w:pos="1701"/>
          <w:tab w:val="left" w:pos="2268"/>
          <w:tab w:val="left" w:pos="2835"/>
        </w:tabs>
        <w:suppressAutoHyphens w:val="0"/>
        <w:rPr>
          <w:i/>
        </w:rPr>
      </w:pPr>
      <w:r w:rsidRPr="00AE58B3">
        <w:rPr>
          <w:i/>
        </w:rPr>
        <w:t xml:space="preserve">Annex 11, </w:t>
      </w:r>
      <w:r>
        <w:rPr>
          <w:i/>
        </w:rPr>
        <w:t>r</w:t>
      </w:r>
      <w:r w:rsidRPr="00984388">
        <w:rPr>
          <w:i/>
        </w:rPr>
        <w:t>enumber paragraphs 2.3. to 2.6. as 2.2</w:t>
      </w:r>
      <w:r>
        <w:rPr>
          <w:i/>
        </w:rPr>
        <w:t>.</w:t>
      </w:r>
      <w:r w:rsidRPr="00984388">
        <w:rPr>
          <w:i/>
        </w:rPr>
        <w:t xml:space="preserve"> to 2.5.</w:t>
      </w:r>
    </w:p>
    <w:p w14:paraId="313DE347" w14:textId="06AA04AE" w:rsidR="00056A36" w:rsidRDefault="00056A36" w:rsidP="00945B7B">
      <w:pPr>
        <w:pStyle w:val="SingleTxtG"/>
        <w:keepNext/>
        <w:tabs>
          <w:tab w:val="left" w:pos="1701"/>
          <w:tab w:val="left" w:pos="2268"/>
          <w:tab w:val="left" w:pos="2835"/>
        </w:tabs>
        <w:suppressAutoHyphens w:val="0"/>
        <w:rPr>
          <w:lang w:val="en-US"/>
        </w:rPr>
      </w:pPr>
      <w:r w:rsidRPr="00AE58B3">
        <w:rPr>
          <w:i/>
        </w:rPr>
        <w:t xml:space="preserve">Annex 11, </w:t>
      </w:r>
      <w:r>
        <w:rPr>
          <w:i/>
        </w:rPr>
        <w:t>p</w:t>
      </w:r>
      <w:r>
        <w:rPr>
          <w:i/>
          <w:iCs/>
        </w:rPr>
        <w:t xml:space="preserve">aragraph 2.5. (renumbered), </w:t>
      </w:r>
      <w:r w:rsidRPr="00080C29">
        <w:t xml:space="preserve">at the end, </w:t>
      </w:r>
      <w:r>
        <w:t>add “</w:t>
      </w:r>
      <w:r w:rsidRPr="00984388">
        <w:rPr>
          <w:lang w:val="en-US"/>
        </w:rPr>
        <w:t xml:space="preserve">All measurements shall be taken in the </w:t>
      </w:r>
      <w:r w:rsidR="005556F8" w:rsidRPr="005556F8">
        <w:rPr>
          <w:color w:val="0070C0"/>
          <w:lang w:val="en-US"/>
        </w:rPr>
        <w:t>longitudinal vertical plane passing through the R-point</w:t>
      </w:r>
      <w:r w:rsidRPr="00984388">
        <w:rPr>
          <w:lang w:val="en-US"/>
        </w:rPr>
        <w:t>.</w:t>
      </w:r>
      <w:r w:rsidRPr="00AE58B3">
        <w:rPr>
          <w:lang w:val="en-US"/>
        </w:rPr>
        <w:t>”</w:t>
      </w:r>
    </w:p>
    <w:p w14:paraId="2E44DB9B" w14:textId="77777777" w:rsidR="00056A36" w:rsidRPr="00670B18" w:rsidRDefault="00056A36" w:rsidP="008D1F74">
      <w:pPr>
        <w:suppressAutoHyphens w:val="0"/>
        <w:spacing w:after="120"/>
        <w:ind w:left="2268" w:right="1134" w:hanging="1134"/>
        <w:jc w:val="both"/>
        <w:rPr>
          <w:color w:val="0070C0"/>
          <w:lang w:val="en-US"/>
        </w:rPr>
      </w:pPr>
      <w:r w:rsidRPr="00670B18">
        <w:rPr>
          <w:i/>
          <w:color w:val="0070C0"/>
          <w:lang w:val="en-US"/>
        </w:rPr>
        <w:t xml:space="preserve">Annex12, paragraph 3.3.2., </w:t>
      </w:r>
      <w:r w:rsidRPr="00670B18">
        <w:rPr>
          <w:iCs/>
          <w:color w:val="0070C0"/>
          <w:lang w:val="en-US"/>
        </w:rPr>
        <w:t xml:space="preserve">amend </w:t>
      </w:r>
      <w:r w:rsidRPr="00670B18">
        <w:rPr>
          <w:color w:val="0070C0"/>
          <w:lang w:val="en-US"/>
        </w:rPr>
        <w:t>to read:</w:t>
      </w:r>
    </w:p>
    <w:p w14:paraId="22A9A7B8" w14:textId="77777777" w:rsidR="00056A36" w:rsidRPr="00670B18" w:rsidRDefault="00056A36" w:rsidP="008D1F74">
      <w:pPr>
        <w:suppressAutoHyphens w:val="0"/>
        <w:spacing w:after="120"/>
        <w:ind w:left="2268" w:right="1134" w:hanging="1134"/>
        <w:jc w:val="both"/>
        <w:rPr>
          <w:color w:val="0070C0"/>
          <w:lang w:val="en-US"/>
        </w:rPr>
      </w:pPr>
      <w:r w:rsidRPr="007E2280">
        <w:rPr>
          <w:iCs/>
          <w:color w:val="0070C0"/>
          <w:lang w:val="en-US"/>
        </w:rPr>
        <w:t>“</w:t>
      </w:r>
      <w:r w:rsidRPr="00670B18">
        <w:rPr>
          <w:i/>
          <w:color w:val="0070C0"/>
          <w:lang w:val="en-US"/>
        </w:rPr>
        <w:t xml:space="preserve">3.3.2. </w:t>
      </w:r>
      <w:r w:rsidRPr="00670B18">
        <w:rPr>
          <w:i/>
          <w:color w:val="0070C0"/>
          <w:lang w:val="en-US"/>
        </w:rPr>
        <w:tab/>
      </w:r>
      <w:r w:rsidRPr="00670B18">
        <w:rPr>
          <w:i/>
          <w:color w:val="0070C0"/>
          <w:lang w:val="en-US"/>
        </w:rPr>
        <w:tab/>
      </w:r>
      <w:r w:rsidRPr="00670B18">
        <w:rPr>
          <w:color w:val="0070C0"/>
          <w:lang w:val="en-US"/>
        </w:rPr>
        <w:t xml:space="preserve">Impact the front surface of the seat or head restraint at any point with a height greater than 635 mm from the R-point and within a lateral distance </w:t>
      </w:r>
      <w:r w:rsidRPr="00670B18">
        <w:rPr>
          <w:b/>
          <w:bCs/>
          <w:color w:val="0070C0"/>
          <w:lang w:val="en-US"/>
        </w:rPr>
        <w:t xml:space="preserve">of 70 mm </w:t>
      </w:r>
      <w:r w:rsidRPr="00670B18">
        <w:rPr>
          <w:color w:val="0070C0"/>
          <w:lang w:val="en-US"/>
        </w:rPr>
        <w:t xml:space="preserve">from the </w:t>
      </w:r>
      <w:r w:rsidRPr="00670B18">
        <w:rPr>
          <w:b/>
          <w:bCs/>
          <w:iCs/>
          <w:color w:val="0070C0"/>
          <w:lang w:val="en-US"/>
        </w:rPr>
        <w:t>longitudinal vertical plane passing through the R-point</w:t>
      </w:r>
      <w:r w:rsidRPr="00670B18">
        <w:rPr>
          <w:b/>
          <w:bCs/>
          <w:iCs/>
          <w:color w:val="0070C0"/>
        </w:rPr>
        <w:t xml:space="preserve"> </w:t>
      </w:r>
      <w:r w:rsidRPr="00670B18">
        <w:rPr>
          <w:strike/>
          <w:color w:val="0070C0"/>
          <w:lang w:val="en-US"/>
        </w:rPr>
        <w:t xml:space="preserve">head restraint vertical </w:t>
      </w:r>
      <w:proofErr w:type="spellStart"/>
      <w:r w:rsidRPr="00670B18">
        <w:rPr>
          <w:color w:val="0070C0"/>
          <w:lang w:val="en-US"/>
        </w:rPr>
        <w:t>centreline</w:t>
      </w:r>
      <w:proofErr w:type="spellEnd"/>
      <w:r w:rsidRPr="00670B18">
        <w:rPr>
          <w:color w:val="0070C0"/>
          <w:lang w:val="en-US"/>
        </w:rPr>
        <w:t xml:space="preserve"> </w:t>
      </w:r>
      <w:r w:rsidRPr="00670B18">
        <w:rPr>
          <w:strike/>
          <w:color w:val="0070C0"/>
          <w:lang w:val="en-US"/>
        </w:rPr>
        <w:t>of 70 mm</w:t>
      </w:r>
      <w:r w:rsidRPr="00670B18">
        <w:rPr>
          <w:color w:val="0070C0"/>
          <w:lang w:val="en-US"/>
        </w:rPr>
        <w:t xml:space="preserve"> and measure the acceleration.”</w:t>
      </w:r>
    </w:p>
    <w:p w14:paraId="61941296" w14:textId="77777777" w:rsidR="00056A36" w:rsidRPr="00AE58B3" w:rsidRDefault="00056A36" w:rsidP="008D1F74">
      <w:pPr>
        <w:suppressAutoHyphens w:val="0"/>
        <w:spacing w:after="120"/>
        <w:ind w:left="2268" w:right="1134" w:hanging="1134"/>
        <w:jc w:val="both"/>
        <w:rPr>
          <w:lang w:val="en-US"/>
        </w:rPr>
      </w:pPr>
      <w:r w:rsidRPr="00AE58B3">
        <w:rPr>
          <w:i/>
          <w:lang w:val="en-US"/>
        </w:rPr>
        <w:t>Annex</w:t>
      </w:r>
      <w:r>
        <w:rPr>
          <w:i/>
          <w:lang w:val="en-US"/>
        </w:rPr>
        <w:t xml:space="preserve"> </w:t>
      </w:r>
      <w:r w:rsidRPr="00AE58B3">
        <w:rPr>
          <w:i/>
          <w:lang w:val="en-US"/>
        </w:rPr>
        <w:t xml:space="preserve">15, </w:t>
      </w:r>
      <w:r>
        <w:rPr>
          <w:i/>
          <w:lang w:val="en-US"/>
        </w:rPr>
        <w:t>p</w:t>
      </w:r>
      <w:r w:rsidRPr="00AE58B3">
        <w:rPr>
          <w:i/>
          <w:lang w:val="en-US"/>
        </w:rPr>
        <w:t>aragraph 5.1</w:t>
      </w:r>
      <w:r>
        <w:rPr>
          <w:i/>
          <w:lang w:val="en-US"/>
        </w:rPr>
        <w:t>.</w:t>
      </w:r>
      <w:r w:rsidRPr="00AE58B3">
        <w:rPr>
          <w:i/>
          <w:lang w:val="en-US"/>
        </w:rPr>
        <w:t xml:space="preserve">, </w:t>
      </w:r>
      <w:r w:rsidRPr="00AE58B3">
        <w:rPr>
          <w:iCs/>
          <w:lang w:val="en-US"/>
        </w:rPr>
        <w:t xml:space="preserve">amend </w:t>
      </w:r>
      <w:r w:rsidRPr="00AE58B3">
        <w:rPr>
          <w:lang w:val="en-US"/>
        </w:rPr>
        <w:t>to read:</w:t>
      </w:r>
    </w:p>
    <w:p w14:paraId="0899EF0B" w14:textId="77777777" w:rsidR="00056A36" w:rsidRDefault="00056A36" w:rsidP="008D1F74">
      <w:pPr>
        <w:suppressAutoHyphens w:val="0"/>
        <w:spacing w:after="120"/>
        <w:ind w:left="2268" w:right="1134" w:hanging="1134"/>
        <w:jc w:val="both"/>
        <w:rPr>
          <w:lang w:val="en-US"/>
        </w:rPr>
      </w:pPr>
      <w:r w:rsidRPr="00AE58B3">
        <w:rPr>
          <w:lang w:val="en-US"/>
        </w:rPr>
        <w:t xml:space="preserve">“5.1. </w:t>
      </w:r>
      <w:r w:rsidRPr="00AE58B3">
        <w:rPr>
          <w:lang w:val="en-US"/>
        </w:rPr>
        <w:tab/>
        <w:t>Place the head restraint into any position meeting the requirements of paragraph 5.6.</w:t>
      </w:r>
      <w:r w:rsidRPr="00AE58B3">
        <w:rPr>
          <w:strike/>
          <w:lang w:val="en-US"/>
        </w:rPr>
        <w:t>1</w:t>
      </w:r>
      <w:r w:rsidRPr="00AE58B3">
        <w:rPr>
          <w:b/>
          <w:bCs/>
          <w:lang w:val="en-US"/>
        </w:rPr>
        <w:t>2</w:t>
      </w:r>
      <w:r w:rsidRPr="00AE58B3">
        <w:rPr>
          <w:lang w:val="en-US"/>
        </w:rPr>
        <w:t>. of this Regulation;”</w:t>
      </w:r>
    </w:p>
    <w:p w14:paraId="147437B7" w14:textId="77777777" w:rsidR="00056A36" w:rsidRPr="00B52190" w:rsidRDefault="00056A36" w:rsidP="00056A36">
      <w:pPr>
        <w:pStyle w:val="HChG"/>
      </w:pPr>
      <w:r>
        <w:tab/>
        <w:t>II.</w:t>
      </w:r>
      <w:r>
        <w:tab/>
      </w:r>
      <w:r w:rsidRPr="00B52190">
        <w:t>Justification</w:t>
      </w:r>
    </w:p>
    <w:p w14:paraId="498A1C3B" w14:textId="77777777" w:rsidR="00056A36" w:rsidRPr="00914298" w:rsidRDefault="00056A36" w:rsidP="00914298">
      <w:pPr>
        <w:pStyle w:val="SingleTxtG"/>
        <w:tabs>
          <w:tab w:val="left" w:pos="1701"/>
          <w:tab w:val="left" w:pos="2268"/>
          <w:tab w:val="left" w:pos="2835"/>
        </w:tabs>
        <w:suppressAutoHyphens w:val="0"/>
        <w:rPr>
          <w:rFonts w:eastAsia="Times New Roman"/>
          <w:lang w:eastAsia="fr-FR"/>
        </w:rPr>
      </w:pPr>
      <w:r w:rsidRPr="00914298">
        <w:rPr>
          <w:rFonts w:eastAsia="Times New Roman"/>
          <w:lang w:eastAsia="fr-FR"/>
        </w:rPr>
        <w:t>1.</w:t>
      </w:r>
      <w:r w:rsidRPr="00914298">
        <w:rPr>
          <w:rFonts w:eastAsia="Times New Roman"/>
          <w:lang w:eastAsia="fr-FR"/>
        </w:rPr>
        <w:tab/>
        <w:t>Before the 10 series of amendments, the test procedures for checking energy dissipation on the head restraint for the front face and for the rear face were defined in Annex 6 to UN Regulation  No. 17.</w:t>
      </w:r>
    </w:p>
    <w:p w14:paraId="5269D87A" w14:textId="77777777" w:rsidR="00056A36" w:rsidRPr="009D5D06" w:rsidRDefault="00056A36" w:rsidP="00914298">
      <w:pPr>
        <w:pStyle w:val="SingleTxtG"/>
        <w:tabs>
          <w:tab w:val="left" w:pos="1701"/>
          <w:tab w:val="left" w:pos="2268"/>
          <w:tab w:val="left" w:pos="2835"/>
        </w:tabs>
        <w:suppressAutoHyphens w:val="0"/>
        <w:rPr>
          <w:rFonts w:eastAsia="Times New Roman"/>
          <w:lang w:eastAsia="fr-FR"/>
        </w:rPr>
      </w:pPr>
      <w:r w:rsidRPr="00914298">
        <w:rPr>
          <w:rFonts w:eastAsia="Times New Roman"/>
          <w:lang w:eastAsia="fr-FR"/>
        </w:rPr>
        <w:t>2.</w:t>
      </w:r>
      <w:r w:rsidRPr="00914298">
        <w:rPr>
          <w:rFonts w:eastAsia="Times New Roman"/>
          <w:lang w:eastAsia="fr-FR"/>
        </w:rPr>
        <w:tab/>
        <w:t>Since the 10 series of amendments, the test procedure for checking energy dissipation on the head restraint has been split between Annex 6 and Annex 12: Annex 6 covers the test procedure for checking energy dissipation on the head restraint for the rear part and Annex 12 is covers the energy absorption test procedure for head restraint from the front. However,</w:t>
      </w:r>
      <w:r w:rsidRPr="009D5D06">
        <w:rPr>
          <w:rFonts w:eastAsia="Times New Roman"/>
          <w:lang w:eastAsia="fr-FR"/>
        </w:rPr>
        <w:t xml:space="preserve"> Annex 6 was not correctly updated and references to the front part of the head restraint remain. This proposal aims at correcting this annex. </w:t>
      </w:r>
    </w:p>
    <w:p w14:paraId="41A2A061"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3.</w:t>
      </w:r>
      <w:r w:rsidRPr="009D5D06">
        <w:rPr>
          <w:rFonts w:eastAsia="Times New Roman"/>
          <w:lang w:eastAsia="fr-FR"/>
        </w:rPr>
        <w:tab/>
        <w:t>In the 09 series of amendments, some test procedure were detailed in part 6 of the regulation while others were detailed in the Annexes.</w:t>
      </w:r>
    </w:p>
    <w:p w14:paraId="16EF7DD6"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4.</w:t>
      </w:r>
      <w:r w:rsidRPr="009D5D06">
        <w:rPr>
          <w:rFonts w:eastAsia="Times New Roman"/>
          <w:lang w:eastAsia="fr-FR"/>
        </w:rPr>
        <w:tab/>
        <w:t xml:space="preserve">In the 10 series of amendments, all the test procedures which were previously detailed in part 6 of the regulation were transferred to annexes and the appropriate annex number was called up in each paragraph of part 6 of the regulations. </w:t>
      </w:r>
    </w:p>
    <w:p w14:paraId="7CBB30FD"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5.</w:t>
      </w:r>
      <w:r w:rsidRPr="009D5D06">
        <w:rPr>
          <w:rFonts w:eastAsia="Times New Roman"/>
          <w:lang w:eastAsia="fr-FR"/>
        </w:rPr>
        <w:tab/>
        <w:t xml:space="preserve">When the update was made, the test procedure for “Displacement and strength” was transferred from paragraph 6.4.3. to Annex 5 of the regulation, but Annex 5 is not referred anymore on paragraph 6.4.3. This proposal aims at correcting paragraph 6.4.3. to clarify the regulation. </w:t>
      </w:r>
    </w:p>
    <w:p w14:paraId="3453473B"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6.</w:t>
      </w:r>
      <w:r w:rsidRPr="009D5D06">
        <w:rPr>
          <w:rFonts w:eastAsia="Times New Roman"/>
          <w:lang w:eastAsia="fr-FR"/>
        </w:rPr>
        <w:tab/>
        <w:t>Moreover the title of paragraph 6.4. (Test of the performance of the head restraint) can be misleading, because the term “performance” is used in several other contexts (paragraph 5.6. Performance Requirements, paragraph 5.7. Static Performance Requirements, Annex 14 Dynamic Performance Test Procedure), and was modified to clarify its reference to Annex 5.</w:t>
      </w:r>
    </w:p>
    <w:p w14:paraId="79E07CDE"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7.</w:t>
      </w:r>
      <w:r w:rsidRPr="009D5D06">
        <w:rPr>
          <w:rFonts w:eastAsia="Times New Roman"/>
          <w:lang w:eastAsia="fr-FR"/>
        </w:rPr>
        <w:tab/>
        <w:t>In Annex 4 to this regulation, the Minimum Width Measurement Test Procedure is defined. Figure 4-1 was updated between the 09 and 10 series of amendments but some information is missing on the figure, including effective top. The figure was updated accordingly.</w:t>
      </w:r>
    </w:p>
    <w:p w14:paraId="34235A11"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8.</w:t>
      </w:r>
      <w:r w:rsidRPr="009D5D06">
        <w:rPr>
          <w:rFonts w:eastAsia="Times New Roman"/>
          <w:lang w:eastAsia="fr-FR"/>
        </w:rPr>
        <w:tab/>
        <w:t xml:space="preserve">Annex 8 to this regulation defines the test procedure for Gap Measurement using a Sphere. Figure 8-1 and Figure 8-2 requests to make the measure without exerting any load, </w:t>
      </w:r>
      <w:r w:rsidRPr="009D5D06">
        <w:rPr>
          <w:rFonts w:eastAsia="Times New Roman"/>
          <w:lang w:eastAsia="fr-FR"/>
        </w:rPr>
        <w:lastRenderedPageBreak/>
        <w:t>whereas paragraph 2.4 requests “Applying a load of no more than 5 N against the area of measurement”, which leads to an inconsistency. This amendment aims at correcting this inconsistency by modifying figure 8-1 and 8-2.</w:t>
      </w:r>
    </w:p>
    <w:p w14:paraId="4B431D1C"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9.</w:t>
      </w:r>
      <w:r w:rsidRPr="009D5D06">
        <w:rPr>
          <w:rFonts w:eastAsia="Times New Roman"/>
          <w:lang w:eastAsia="fr-FR"/>
        </w:rPr>
        <w:tab/>
        <w:t>Furthermore, in the 09 series of amendments to this regulation, it was requested to measure the gap from the front face of the head restraint (“§6.7.1. The distance "a" shall be determined for each gap and in relation to the front face of the head restraint, by means of a sphere having a diameter of 165 mm.”). But this wording has disappeared between the 09 and 10 series of amendments to this regulation. We propose to reintegrate this information in the test procedure for more clarity.</w:t>
      </w:r>
    </w:p>
    <w:p w14:paraId="68C09A54"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10.</w:t>
      </w:r>
      <w:r w:rsidRPr="009D5D06">
        <w:rPr>
          <w:rFonts w:eastAsia="Times New Roman"/>
          <w:lang w:eastAsia="fr-FR"/>
        </w:rPr>
        <w:tab/>
        <w:t xml:space="preserve">Annex 11 to this regulation defines the </w:t>
      </w:r>
      <w:proofErr w:type="spellStart"/>
      <w:r w:rsidRPr="009D5D06">
        <w:rPr>
          <w:rFonts w:eastAsia="Times New Roman"/>
          <w:lang w:eastAsia="fr-FR"/>
        </w:rPr>
        <w:t>backset</w:t>
      </w:r>
      <w:proofErr w:type="spellEnd"/>
      <w:r w:rsidRPr="009D5D06">
        <w:rPr>
          <w:rFonts w:eastAsia="Times New Roman"/>
          <w:lang w:eastAsia="fr-FR"/>
        </w:rPr>
        <w:t xml:space="preserve"> measurement procedure. Paragraph 2. of the annex requests to “Demonstrate compliance with paragraph 5.6.6. by measuring the R-point </w:t>
      </w:r>
      <w:proofErr w:type="spellStart"/>
      <w:r w:rsidRPr="009D5D06">
        <w:rPr>
          <w:rFonts w:eastAsia="Times New Roman"/>
          <w:lang w:eastAsia="fr-FR"/>
        </w:rPr>
        <w:t>backset</w:t>
      </w:r>
      <w:proofErr w:type="spellEnd"/>
      <w:r w:rsidRPr="009D5D06">
        <w:rPr>
          <w:rFonts w:eastAsia="Times New Roman"/>
          <w:lang w:eastAsia="fr-FR"/>
        </w:rPr>
        <w:t xml:space="preserve"> of the head restraint based on the usage of apparatus that facilitates the measurement of coordinates and for its dimensions is based on Figure 10-2 of Annex 10.”, which is not clear concerning the dimensions, because figure 10-2 corresponds to effective height. To clarify the test, this proposal aims at suppressing the mention “and for its dimensions is based on Figure 10-2 of Annex 10.” </w:t>
      </w:r>
    </w:p>
    <w:p w14:paraId="3FED7C94"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11.</w:t>
      </w:r>
      <w:r w:rsidRPr="009D5D06">
        <w:rPr>
          <w:rFonts w:eastAsia="Times New Roman"/>
          <w:lang w:eastAsia="fr-FR"/>
        </w:rPr>
        <w:tab/>
        <w:t xml:space="preserve">In addition, Annex 11 requests to adjust the seat back to its design angle, after evaluating the actual torso angle (§2.1.1. Relationship between the H-point and the R-point). The proposal aims at correcting this inconsistency, by requesting to adjust the seat back to its design angle before checking the torso angle. </w:t>
      </w:r>
    </w:p>
    <w:p w14:paraId="14D12178" w14:textId="77777777" w:rsidR="00056A36" w:rsidRPr="009D5D06" w:rsidRDefault="00056A36" w:rsidP="009D5D06">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12.</w:t>
      </w:r>
      <w:r w:rsidRPr="009D5D06">
        <w:rPr>
          <w:rFonts w:eastAsia="Times New Roman"/>
          <w:lang w:eastAsia="fr-FR"/>
        </w:rPr>
        <w:tab/>
        <w:t xml:space="preserve">In “10° Change in Actual Torso Angle” test procedure of Annex 15 to UN Regulation No. 17, paragraph 5.6.1. is referred instead of paragraph 5.6.2. The text was corrected accordingly. </w:t>
      </w:r>
    </w:p>
    <w:p w14:paraId="35FDBB0E" w14:textId="77777777" w:rsidR="00056A36" w:rsidRPr="009D5D06" w:rsidRDefault="00056A36" w:rsidP="009D5D06">
      <w:pPr>
        <w:pStyle w:val="SingleTxtG"/>
        <w:tabs>
          <w:tab w:val="left" w:pos="1701"/>
          <w:tab w:val="left" w:pos="2268"/>
          <w:tab w:val="left" w:pos="2835"/>
        </w:tabs>
        <w:suppressAutoHyphens w:val="0"/>
        <w:rPr>
          <w:rFonts w:eastAsia="Times New Roman"/>
          <w:color w:val="0070C0"/>
          <w:lang w:eastAsia="fr-FR"/>
        </w:rPr>
      </w:pPr>
      <w:r w:rsidRPr="009D5D06">
        <w:rPr>
          <w:rFonts w:eastAsia="Times New Roman"/>
          <w:color w:val="0070C0"/>
          <w:lang w:eastAsia="fr-FR"/>
        </w:rPr>
        <w:t>13.</w:t>
      </w:r>
      <w:r w:rsidRPr="009D5D06">
        <w:rPr>
          <w:rFonts w:eastAsia="Times New Roman"/>
          <w:color w:val="0070C0"/>
          <w:lang w:eastAsia="fr-FR"/>
        </w:rPr>
        <w:tab/>
        <w:t>Since the 10 series of amendments, some test procedures are referenced to the torso line whereas the majority is referenced to the longitudinal vertical plane passing through the R-point or to the reference line. In order to harmonize the set ups of all tests we propose to substitute the wording torso line in test procedures by the term ‘longitudinal vertical plane passing through the R-point’ in Regulation No. 17.</w:t>
      </w:r>
    </w:p>
    <w:p w14:paraId="60059B99" w14:textId="0E4E3947" w:rsidR="005A59DB" w:rsidRPr="009D5D06" w:rsidRDefault="00056A36" w:rsidP="009D5D06">
      <w:pPr>
        <w:pStyle w:val="SingleTxtG"/>
        <w:tabs>
          <w:tab w:val="left" w:pos="1701"/>
          <w:tab w:val="left" w:pos="2268"/>
          <w:tab w:val="left" w:pos="2835"/>
        </w:tabs>
        <w:suppressAutoHyphens w:val="0"/>
        <w:rPr>
          <w:rFonts w:eastAsia="Times New Roman"/>
          <w:color w:val="0070C0"/>
          <w:lang w:eastAsia="fr-FR"/>
        </w:rPr>
      </w:pPr>
      <w:r w:rsidRPr="009D5D06">
        <w:rPr>
          <w:rFonts w:eastAsia="Times New Roman"/>
          <w:color w:val="0070C0"/>
          <w:lang w:eastAsia="fr-FR"/>
        </w:rPr>
        <w:t>14.</w:t>
      </w:r>
      <w:r w:rsidRPr="009D5D06">
        <w:rPr>
          <w:rFonts w:eastAsia="Times New Roman"/>
          <w:color w:val="0070C0"/>
          <w:lang w:eastAsia="fr-FR"/>
        </w:rPr>
        <w:tab/>
        <w:t>During the creation of UN Global Technical Regulation No. 7 it was understood that the following principle shall be applied to decide if a head restraint is present or not in the vehicle: in the case that seat trim is present at a height over 700 mm at least one point within +/- 85 mm from a longitudinal median plane of the seat, then it should be considered that a head restraint is present and that this head restraint needs to comply with the requirements of this regulation. The proposal to develop a UN Global Technical Regulation concerning head restraints (ECE/TRANS/180/Add.7, Appendix 1) explains this principle in paragraphs 33 and 36. The definition of head restraint and the wording ‘any’ gave another meaning than intended and it is therefore proposed to align to the principle explained.</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2"/>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EF66" w14:textId="77777777" w:rsidR="009D5BFA" w:rsidRDefault="009D5BFA" w:rsidP="00203C11">
      <w:pPr>
        <w:spacing w:line="240" w:lineRule="auto"/>
      </w:pPr>
      <w:r>
        <w:separator/>
      </w:r>
    </w:p>
  </w:endnote>
  <w:endnote w:type="continuationSeparator" w:id="0">
    <w:p w14:paraId="28EE8E8B" w14:textId="77777777" w:rsidR="009D5BFA" w:rsidRDefault="009D5BFA" w:rsidP="00203C11">
      <w:pPr>
        <w:spacing w:line="240" w:lineRule="auto"/>
      </w:pPr>
      <w:r>
        <w:continuationSeparator/>
      </w:r>
    </w:p>
  </w:endnote>
  <w:endnote w:type="continuationNotice" w:id="1">
    <w:p w14:paraId="27118E29" w14:textId="77777777" w:rsidR="009D5BFA" w:rsidRDefault="009D5B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F907" w14:textId="77777777" w:rsidR="009D5BFA" w:rsidRPr="00E378AC" w:rsidRDefault="009D5BFA" w:rsidP="00E378AC">
      <w:pPr>
        <w:tabs>
          <w:tab w:val="right" w:pos="2155"/>
        </w:tabs>
        <w:spacing w:after="80"/>
        <w:ind w:left="680"/>
        <w:rPr>
          <w:u w:val="single"/>
        </w:rPr>
      </w:pPr>
      <w:r>
        <w:rPr>
          <w:u w:val="single"/>
        </w:rPr>
        <w:tab/>
      </w:r>
    </w:p>
  </w:footnote>
  <w:footnote w:type="continuationSeparator" w:id="0">
    <w:p w14:paraId="5B94D9D8" w14:textId="77777777" w:rsidR="009D5BFA" w:rsidRDefault="009D5BFA">
      <w:r>
        <w:continuationSeparator/>
      </w:r>
    </w:p>
  </w:footnote>
  <w:footnote w:type="continuationNotice" w:id="1">
    <w:p w14:paraId="638D6582" w14:textId="77777777" w:rsidR="009D5BFA" w:rsidRDefault="009D5BFA">
      <w:pPr>
        <w:spacing w:line="240" w:lineRule="auto"/>
      </w:pPr>
    </w:p>
  </w:footnote>
  <w:footnote w:id="2">
    <w:p w14:paraId="04AF1F69" w14:textId="48014A9C" w:rsidR="004C6657" w:rsidRPr="004C6657" w:rsidRDefault="004C6657" w:rsidP="007B53CF">
      <w:pPr>
        <w:pStyle w:val="FootnoteText"/>
        <w:tabs>
          <w:tab w:val="right" w:pos="1021"/>
        </w:tabs>
        <w:suppressAutoHyphens w:val="0"/>
        <w:spacing w:line="220" w:lineRule="exact"/>
        <w:ind w:left="1134" w:right="1134" w:hanging="1134"/>
        <w:rPr>
          <w:sz w:val="18"/>
          <w:lang w:val="en-US"/>
        </w:rPr>
      </w:pPr>
      <w:r>
        <w:rPr>
          <w:rStyle w:val="FootnoteReference"/>
        </w:rPr>
        <w:tab/>
      </w:r>
      <w:r w:rsidRPr="004C6657">
        <w:rPr>
          <w:rStyle w:val="FootnoteReference"/>
          <w:sz w:val="20"/>
          <w:vertAlign w:val="baseline"/>
        </w:rPr>
        <w:t>*</w:t>
      </w:r>
      <w:r>
        <w:rPr>
          <w:rStyle w:val="FootnoteReference"/>
          <w:sz w:val="20"/>
          <w:vertAlign w:val="baseline"/>
        </w:rPr>
        <w:tab/>
      </w:r>
      <w:r w:rsidRPr="004C6657">
        <w:t>Proposal for supplement 1 to the 10 series of amendments, supplement 2 to the 11 series of amendments and supplement 1 to the 12 series of amendments to UN Regulation No. 17 (Strength of seats, their anchorages and head restraints)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0A67257C" w:rsidR="002E4515" w:rsidRPr="00BB4BFD" w:rsidRDefault="002E4515" w:rsidP="002E4515">
    <w:pPr>
      <w:pStyle w:val="Header"/>
      <w:tabs>
        <w:tab w:val="right" w:pos="9639"/>
      </w:tabs>
      <w:rPr>
        <w:lang w:val="en-US"/>
      </w:rPr>
    </w:pPr>
    <w:r w:rsidRPr="00BB4BFD">
      <w:rPr>
        <w:b w:val="0"/>
        <w:bCs/>
        <w:lang w:val="en-US"/>
      </w:rPr>
      <w:t xml:space="preserve">Submitted by the </w:t>
    </w:r>
    <w:r w:rsidR="00A9731D">
      <w:rPr>
        <w:b w:val="0"/>
        <w:bCs/>
        <w:lang w:val="en-US"/>
      </w:rPr>
      <w:t>expert</w:t>
    </w:r>
    <w:r w:rsidR="003B18D8">
      <w:rPr>
        <w:b w:val="0"/>
        <w:bCs/>
        <w:lang w:val="en-US"/>
      </w:rPr>
      <w:t>s</w:t>
    </w:r>
    <w:r w:rsidR="00A9731D">
      <w:rPr>
        <w:b w:val="0"/>
        <w:bCs/>
        <w:lang w:val="en-US"/>
      </w:rPr>
      <w:t xml:space="preserve"> from </w:t>
    </w:r>
    <w:r w:rsidR="003B18D8">
      <w:rPr>
        <w:b w:val="0"/>
        <w:bCs/>
        <w:lang w:val="en-US"/>
      </w:rPr>
      <w:t>France and CLEPA</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3B18D8">
      <w:rPr>
        <w:sz w:val="24"/>
        <w:szCs w:val="28"/>
        <w:lang w:val="en-US"/>
      </w:rPr>
      <w:t>13</w:t>
    </w:r>
  </w:p>
  <w:p w14:paraId="5DE79F76" w14:textId="7E5C037A"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3B18D8">
      <w:rPr>
        <w:b w:val="0"/>
        <w:bCs/>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355E"/>
    <w:rsid w:val="00044321"/>
    <w:rsid w:val="00050074"/>
    <w:rsid w:val="000524E3"/>
    <w:rsid w:val="00052C13"/>
    <w:rsid w:val="00052C94"/>
    <w:rsid w:val="00055717"/>
    <w:rsid w:val="00055F0C"/>
    <w:rsid w:val="00056A36"/>
    <w:rsid w:val="0005715A"/>
    <w:rsid w:val="000572DF"/>
    <w:rsid w:val="00064145"/>
    <w:rsid w:val="00064743"/>
    <w:rsid w:val="00067656"/>
    <w:rsid w:val="00073817"/>
    <w:rsid w:val="00077195"/>
    <w:rsid w:val="000838D5"/>
    <w:rsid w:val="00085AC7"/>
    <w:rsid w:val="00085F3D"/>
    <w:rsid w:val="000943BC"/>
    <w:rsid w:val="000A02AC"/>
    <w:rsid w:val="000C6C33"/>
    <w:rsid w:val="000C75E6"/>
    <w:rsid w:val="000D367D"/>
    <w:rsid w:val="000D44E5"/>
    <w:rsid w:val="000D4D9B"/>
    <w:rsid w:val="000E0289"/>
    <w:rsid w:val="000E1E99"/>
    <w:rsid w:val="000E4521"/>
    <w:rsid w:val="000F05BA"/>
    <w:rsid w:val="000F3D0D"/>
    <w:rsid w:val="00100D60"/>
    <w:rsid w:val="00111E92"/>
    <w:rsid w:val="001309F4"/>
    <w:rsid w:val="00135272"/>
    <w:rsid w:val="00137B33"/>
    <w:rsid w:val="001428CE"/>
    <w:rsid w:val="00143D77"/>
    <w:rsid w:val="00151208"/>
    <w:rsid w:val="00152CCF"/>
    <w:rsid w:val="00166221"/>
    <w:rsid w:val="001662EC"/>
    <w:rsid w:val="00170E8B"/>
    <w:rsid w:val="00177852"/>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09EC"/>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098C"/>
    <w:rsid w:val="002A4572"/>
    <w:rsid w:val="002A49C1"/>
    <w:rsid w:val="002A6AFB"/>
    <w:rsid w:val="002B4811"/>
    <w:rsid w:val="002B4C15"/>
    <w:rsid w:val="002C3C49"/>
    <w:rsid w:val="002C50E3"/>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4A16"/>
    <w:rsid w:val="00387F52"/>
    <w:rsid w:val="0039091B"/>
    <w:rsid w:val="0039598B"/>
    <w:rsid w:val="00395FDF"/>
    <w:rsid w:val="003A08CF"/>
    <w:rsid w:val="003A52AA"/>
    <w:rsid w:val="003A5C66"/>
    <w:rsid w:val="003A740F"/>
    <w:rsid w:val="003B18D8"/>
    <w:rsid w:val="003B215F"/>
    <w:rsid w:val="003C2BF8"/>
    <w:rsid w:val="003C5401"/>
    <w:rsid w:val="003C56A9"/>
    <w:rsid w:val="003D3F74"/>
    <w:rsid w:val="003F0E1E"/>
    <w:rsid w:val="003F1224"/>
    <w:rsid w:val="003F6115"/>
    <w:rsid w:val="00411DA6"/>
    <w:rsid w:val="0041619B"/>
    <w:rsid w:val="00416621"/>
    <w:rsid w:val="00416C08"/>
    <w:rsid w:val="004259A0"/>
    <w:rsid w:val="00453B4E"/>
    <w:rsid w:val="004567E8"/>
    <w:rsid w:val="004609C8"/>
    <w:rsid w:val="00461D8F"/>
    <w:rsid w:val="00465801"/>
    <w:rsid w:val="004736D0"/>
    <w:rsid w:val="0048226E"/>
    <w:rsid w:val="0048232A"/>
    <w:rsid w:val="00494339"/>
    <w:rsid w:val="0049466C"/>
    <w:rsid w:val="004A29E9"/>
    <w:rsid w:val="004A2ED5"/>
    <w:rsid w:val="004A4780"/>
    <w:rsid w:val="004A4D19"/>
    <w:rsid w:val="004A5BFD"/>
    <w:rsid w:val="004B00C5"/>
    <w:rsid w:val="004C0D67"/>
    <w:rsid w:val="004C1EC0"/>
    <w:rsid w:val="004C24FB"/>
    <w:rsid w:val="004C30A2"/>
    <w:rsid w:val="004C38E6"/>
    <w:rsid w:val="004C6657"/>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4EE4"/>
    <w:rsid w:val="005556F8"/>
    <w:rsid w:val="00555F6A"/>
    <w:rsid w:val="00560711"/>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F2A59"/>
    <w:rsid w:val="005F67CA"/>
    <w:rsid w:val="0060044D"/>
    <w:rsid w:val="006010F4"/>
    <w:rsid w:val="00603C00"/>
    <w:rsid w:val="00613892"/>
    <w:rsid w:val="00615632"/>
    <w:rsid w:val="00617063"/>
    <w:rsid w:val="00624113"/>
    <w:rsid w:val="00625ECF"/>
    <w:rsid w:val="00627C53"/>
    <w:rsid w:val="0063087F"/>
    <w:rsid w:val="006321A9"/>
    <w:rsid w:val="00632B7D"/>
    <w:rsid w:val="00637C28"/>
    <w:rsid w:val="00650687"/>
    <w:rsid w:val="00652183"/>
    <w:rsid w:val="00654807"/>
    <w:rsid w:val="00655218"/>
    <w:rsid w:val="0066350D"/>
    <w:rsid w:val="0066403B"/>
    <w:rsid w:val="00671FD8"/>
    <w:rsid w:val="00675E6D"/>
    <w:rsid w:val="00681870"/>
    <w:rsid w:val="00681E13"/>
    <w:rsid w:val="00686461"/>
    <w:rsid w:val="006926BA"/>
    <w:rsid w:val="00695EB8"/>
    <w:rsid w:val="006966FA"/>
    <w:rsid w:val="006A0BC5"/>
    <w:rsid w:val="006A4279"/>
    <w:rsid w:val="006A44DB"/>
    <w:rsid w:val="006A577E"/>
    <w:rsid w:val="006A7C9B"/>
    <w:rsid w:val="006B01A0"/>
    <w:rsid w:val="006B1FE2"/>
    <w:rsid w:val="006B3332"/>
    <w:rsid w:val="006B40F3"/>
    <w:rsid w:val="006C3A37"/>
    <w:rsid w:val="006D2946"/>
    <w:rsid w:val="006D5C56"/>
    <w:rsid w:val="006E0A06"/>
    <w:rsid w:val="006E324D"/>
    <w:rsid w:val="006E63FA"/>
    <w:rsid w:val="006E6737"/>
    <w:rsid w:val="006F13D9"/>
    <w:rsid w:val="006F2B2E"/>
    <w:rsid w:val="006F3508"/>
    <w:rsid w:val="006F5237"/>
    <w:rsid w:val="006F6664"/>
    <w:rsid w:val="0072504D"/>
    <w:rsid w:val="00733F61"/>
    <w:rsid w:val="0073505F"/>
    <w:rsid w:val="00740DEF"/>
    <w:rsid w:val="007446ED"/>
    <w:rsid w:val="00752996"/>
    <w:rsid w:val="00757DF4"/>
    <w:rsid w:val="00764095"/>
    <w:rsid w:val="007673BC"/>
    <w:rsid w:val="00784837"/>
    <w:rsid w:val="00785AC2"/>
    <w:rsid w:val="00785AED"/>
    <w:rsid w:val="007929D7"/>
    <w:rsid w:val="007B334C"/>
    <w:rsid w:val="007B53CF"/>
    <w:rsid w:val="007C2214"/>
    <w:rsid w:val="007D1180"/>
    <w:rsid w:val="007D1397"/>
    <w:rsid w:val="007D1613"/>
    <w:rsid w:val="007D1C0E"/>
    <w:rsid w:val="007D1EE3"/>
    <w:rsid w:val="007D1FEA"/>
    <w:rsid w:val="007D571C"/>
    <w:rsid w:val="007E2280"/>
    <w:rsid w:val="007E3032"/>
    <w:rsid w:val="007E34CD"/>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C0DF0"/>
    <w:rsid w:val="008C7BF5"/>
    <w:rsid w:val="008D0E7E"/>
    <w:rsid w:val="008D1F74"/>
    <w:rsid w:val="008D1FFE"/>
    <w:rsid w:val="008D28DC"/>
    <w:rsid w:val="008D2B53"/>
    <w:rsid w:val="008D5A13"/>
    <w:rsid w:val="008D5FB3"/>
    <w:rsid w:val="008E1720"/>
    <w:rsid w:val="008E51B8"/>
    <w:rsid w:val="008E5C9C"/>
    <w:rsid w:val="008E5DC3"/>
    <w:rsid w:val="008F3F56"/>
    <w:rsid w:val="008F5327"/>
    <w:rsid w:val="00900F4C"/>
    <w:rsid w:val="00901FB1"/>
    <w:rsid w:val="00902360"/>
    <w:rsid w:val="00914298"/>
    <w:rsid w:val="009160B3"/>
    <w:rsid w:val="009246A5"/>
    <w:rsid w:val="00926B71"/>
    <w:rsid w:val="00930D94"/>
    <w:rsid w:val="0093191C"/>
    <w:rsid w:val="009368C6"/>
    <w:rsid w:val="00941811"/>
    <w:rsid w:val="009458EA"/>
    <w:rsid w:val="00945B49"/>
    <w:rsid w:val="00945B7B"/>
    <w:rsid w:val="00951833"/>
    <w:rsid w:val="0095239D"/>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5BFA"/>
    <w:rsid w:val="009D5D06"/>
    <w:rsid w:val="009D7377"/>
    <w:rsid w:val="009E3391"/>
    <w:rsid w:val="009E4A8E"/>
    <w:rsid w:val="009E646F"/>
    <w:rsid w:val="009E6A52"/>
    <w:rsid w:val="009F294C"/>
    <w:rsid w:val="00A01DEE"/>
    <w:rsid w:val="00A05625"/>
    <w:rsid w:val="00A07985"/>
    <w:rsid w:val="00A11A96"/>
    <w:rsid w:val="00A2308B"/>
    <w:rsid w:val="00A23141"/>
    <w:rsid w:val="00A35EB9"/>
    <w:rsid w:val="00A424FD"/>
    <w:rsid w:val="00A478A1"/>
    <w:rsid w:val="00A51A2B"/>
    <w:rsid w:val="00A54DE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1CB4"/>
    <w:rsid w:val="00AC4428"/>
    <w:rsid w:val="00AC74F7"/>
    <w:rsid w:val="00AD4943"/>
    <w:rsid w:val="00AD590C"/>
    <w:rsid w:val="00AE0F22"/>
    <w:rsid w:val="00AE439A"/>
    <w:rsid w:val="00AE6268"/>
    <w:rsid w:val="00AF3645"/>
    <w:rsid w:val="00B1124A"/>
    <w:rsid w:val="00B124BE"/>
    <w:rsid w:val="00B156BC"/>
    <w:rsid w:val="00B20041"/>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289"/>
    <w:rsid w:val="00B60BA8"/>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E1147"/>
    <w:rsid w:val="00BE32F0"/>
    <w:rsid w:val="00BE7A0C"/>
    <w:rsid w:val="00BF3D17"/>
    <w:rsid w:val="00BF4D14"/>
    <w:rsid w:val="00BF6FF6"/>
    <w:rsid w:val="00C014BA"/>
    <w:rsid w:val="00C02E30"/>
    <w:rsid w:val="00C0489C"/>
    <w:rsid w:val="00C12F00"/>
    <w:rsid w:val="00C20A29"/>
    <w:rsid w:val="00C26092"/>
    <w:rsid w:val="00C268E4"/>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48B0"/>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4E8A"/>
    <w:rsid w:val="00D17938"/>
    <w:rsid w:val="00D26E7F"/>
    <w:rsid w:val="00D272A6"/>
    <w:rsid w:val="00D27FD0"/>
    <w:rsid w:val="00D3016B"/>
    <w:rsid w:val="00D3215F"/>
    <w:rsid w:val="00D321FF"/>
    <w:rsid w:val="00D344AE"/>
    <w:rsid w:val="00D522FE"/>
    <w:rsid w:val="00D52604"/>
    <w:rsid w:val="00D55DBE"/>
    <w:rsid w:val="00D57444"/>
    <w:rsid w:val="00D65EF9"/>
    <w:rsid w:val="00D6617C"/>
    <w:rsid w:val="00D6703E"/>
    <w:rsid w:val="00D808C4"/>
    <w:rsid w:val="00D87D12"/>
    <w:rsid w:val="00D87F6B"/>
    <w:rsid w:val="00D9262A"/>
    <w:rsid w:val="00D9479F"/>
    <w:rsid w:val="00D97A05"/>
    <w:rsid w:val="00DA292D"/>
    <w:rsid w:val="00DA330F"/>
    <w:rsid w:val="00DA37B4"/>
    <w:rsid w:val="00DA4426"/>
    <w:rsid w:val="00DA4437"/>
    <w:rsid w:val="00DB2FA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27705"/>
    <w:rsid w:val="00E34A5D"/>
    <w:rsid w:val="00E378AC"/>
    <w:rsid w:val="00E43A91"/>
    <w:rsid w:val="00E45498"/>
    <w:rsid w:val="00E46099"/>
    <w:rsid w:val="00E51C5D"/>
    <w:rsid w:val="00E55C46"/>
    <w:rsid w:val="00E759D8"/>
    <w:rsid w:val="00E80937"/>
    <w:rsid w:val="00E8137B"/>
    <w:rsid w:val="00E866A5"/>
    <w:rsid w:val="00E874F3"/>
    <w:rsid w:val="00E94A2F"/>
    <w:rsid w:val="00E967C3"/>
    <w:rsid w:val="00EA4F1F"/>
    <w:rsid w:val="00EB1119"/>
    <w:rsid w:val="00EB21BD"/>
    <w:rsid w:val="00EB464A"/>
    <w:rsid w:val="00EB6ADA"/>
    <w:rsid w:val="00EC4C42"/>
    <w:rsid w:val="00ED2A2A"/>
    <w:rsid w:val="00ED3D15"/>
    <w:rsid w:val="00ED3E17"/>
    <w:rsid w:val="00ED7050"/>
    <w:rsid w:val="00EE5E07"/>
    <w:rsid w:val="00EF30A9"/>
    <w:rsid w:val="00EF7EA1"/>
    <w:rsid w:val="00F00C55"/>
    <w:rsid w:val="00F00DC7"/>
    <w:rsid w:val="00F01456"/>
    <w:rsid w:val="00F03B11"/>
    <w:rsid w:val="00F12843"/>
    <w:rsid w:val="00F12FA0"/>
    <w:rsid w:val="00F1353C"/>
    <w:rsid w:val="00F14CB8"/>
    <w:rsid w:val="00F20F92"/>
    <w:rsid w:val="00F41720"/>
    <w:rsid w:val="00F4301C"/>
    <w:rsid w:val="00F44035"/>
    <w:rsid w:val="00F44D0B"/>
    <w:rsid w:val="00F45C2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uiPriority w:val="99"/>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uiPriority w:val="99"/>
    <w:rsid w:val="00203C11"/>
  </w:style>
  <w:style w:type="character" w:customStyle="1" w:styleId="CommentTextChar">
    <w:name w:val="Comment Text Char"/>
    <w:link w:val="CommentText"/>
    <w:uiPriority w:val="99"/>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4D65D350-A824-4C5B-955E-2E0BE548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4</Pages>
  <Words>1646</Words>
  <Characters>9386</Characters>
  <Application>Microsoft Office Word</Application>
  <DocSecurity>0</DocSecurity>
  <Lines>78</Lines>
  <Paragraphs>22</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GRSP-78-15</cp:lastModifiedBy>
  <cp:revision>38</cp:revision>
  <cp:lastPrinted>2025-02-24T10:45:00Z</cp:lastPrinted>
  <dcterms:created xsi:type="dcterms:W3CDTF">2025-11-25T08:08:00Z</dcterms:created>
  <dcterms:modified xsi:type="dcterms:W3CDTF">2025-11-27T09:26:00Z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