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3067284" w14:textId="77777777" w:rsidTr="00B20551">
        <w:trPr>
          <w:cantSplit/>
          <w:trHeight w:hRule="exact" w:val="851"/>
        </w:trPr>
        <w:tc>
          <w:tcPr>
            <w:tcW w:w="1276" w:type="dxa"/>
            <w:tcBorders>
              <w:bottom w:val="single" w:sz="4" w:space="0" w:color="auto"/>
            </w:tcBorders>
            <w:vAlign w:val="bottom"/>
          </w:tcPr>
          <w:p w14:paraId="516E4F9F" w14:textId="77777777" w:rsidR="009E6CB7" w:rsidRDefault="009E6CB7" w:rsidP="00B20551">
            <w:pPr>
              <w:spacing w:after="80"/>
            </w:pPr>
          </w:p>
        </w:tc>
        <w:tc>
          <w:tcPr>
            <w:tcW w:w="2268" w:type="dxa"/>
            <w:tcBorders>
              <w:bottom w:val="single" w:sz="4" w:space="0" w:color="auto"/>
            </w:tcBorders>
            <w:vAlign w:val="bottom"/>
          </w:tcPr>
          <w:p w14:paraId="0FF16C71"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BD9F12F" w14:textId="5397A695" w:rsidR="009E6CB7" w:rsidRPr="00D47EEA" w:rsidRDefault="00AC78E5" w:rsidP="00AC78E5">
            <w:pPr>
              <w:jc w:val="right"/>
            </w:pPr>
            <w:r w:rsidRPr="00AC78E5">
              <w:rPr>
                <w:sz w:val="40"/>
              </w:rPr>
              <w:t>ECE</w:t>
            </w:r>
            <w:r>
              <w:t>/TRANS/WP.29/GRSP/2025/25</w:t>
            </w:r>
          </w:p>
        </w:tc>
      </w:tr>
      <w:tr w:rsidR="009E6CB7" w14:paraId="37B32FB1" w14:textId="77777777" w:rsidTr="00B20551">
        <w:trPr>
          <w:cantSplit/>
          <w:trHeight w:hRule="exact" w:val="2835"/>
        </w:trPr>
        <w:tc>
          <w:tcPr>
            <w:tcW w:w="1276" w:type="dxa"/>
            <w:tcBorders>
              <w:top w:val="single" w:sz="4" w:space="0" w:color="auto"/>
              <w:bottom w:val="single" w:sz="12" w:space="0" w:color="auto"/>
            </w:tcBorders>
          </w:tcPr>
          <w:p w14:paraId="1963EEA6" w14:textId="77777777" w:rsidR="009E6CB7" w:rsidRDefault="00686A48" w:rsidP="00B20551">
            <w:pPr>
              <w:spacing w:before="120"/>
            </w:pPr>
            <w:r>
              <w:rPr>
                <w:noProof/>
                <w:lang w:val="fr-CH" w:eastAsia="fr-CH"/>
              </w:rPr>
              <w:drawing>
                <wp:inline distT="0" distB="0" distL="0" distR="0" wp14:anchorId="633A4955" wp14:editId="4E1C230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9C70EB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061ED74" w14:textId="77777777" w:rsidR="009E6CB7" w:rsidRDefault="00AC78E5" w:rsidP="00AC78E5">
            <w:pPr>
              <w:spacing w:before="240" w:line="240" w:lineRule="exact"/>
            </w:pPr>
            <w:r>
              <w:t>Distr.: General</w:t>
            </w:r>
          </w:p>
          <w:p w14:paraId="7663E412" w14:textId="088C186E" w:rsidR="00AC78E5" w:rsidRDefault="00835965" w:rsidP="00AC78E5">
            <w:pPr>
              <w:spacing w:line="240" w:lineRule="exact"/>
            </w:pPr>
            <w:r>
              <w:t>22 September 2025</w:t>
            </w:r>
          </w:p>
          <w:p w14:paraId="12C06792" w14:textId="77777777" w:rsidR="00AC78E5" w:rsidRDefault="00AC78E5" w:rsidP="00AC78E5">
            <w:pPr>
              <w:spacing w:line="240" w:lineRule="exact"/>
            </w:pPr>
          </w:p>
          <w:p w14:paraId="548CC6CB" w14:textId="7A520CB3" w:rsidR="00AC78E5" w:rsidRDefault="00AC78E5" w:rsidP="00AC78E5">
            <w:pPr>
              <w:spacing w:line="240" w:lineRule="exact"/>
            </w:pPr>
            <w:r>
              <w:t>Original: English</w:t>
            </w:r>
          </w:p>
        </w:tc>
      </w:tr>
    </w:tbl>
    <w:p w14:paraId="3351F9A3" w14:textId="77777777" w:rsidR="004F55DB" w:rsidRPr="00371D53" w:rsidRDefault="004F55DB" w:rsidP="004F55DB">
      <w:pPr>
        <w:spacing w:before="120"/>
        <w:rPr>
          <w:b/>
          <w:sz w:val="28"/>
          <w:szCs w:val="28"/>
        </w:rPr>
      </w:pPr>
      <w:r w:rsidRPr="00371D53">
        <w:rPr>
          <w:b/>
          <w:sz w:val="28"/>
          <w:szCs w:val="28"/>
        </w:rPr>
        <w:t>Economic Commission for Europe</w:t>
      </w:r>
    </w:p>
    <w:p w14:paraId="6AE2AF17" w14:textId="77777777" w:rsidR="004F55DB" w:rsidRPr="00371D53" w:rsidRDefault="004F55DB" w:rsidP="004F55DB">
      <w:pPr>
        <w:spacing w:before="120"/>
        <w:rPr>
          <w:sz w:val="28"/>
          <w:szCs w:val="28"/>
        </w:rPr>
      </w:pPr>
      <w:r w:rsidRPr="00371D53">
        <w:rPr>
          <w:sz w:val="28"/>
          <w:szCs w:val="28"/>
        </w:rPr>
        <w:t>Inland Transport Committee</w:t>
      </w:r>
    </w:p>
    <w:p w14:paraId="1563ED22" w14:textId="77777777" w:rsidR="004F55DB" w:rsidRPr="00371D53" w:rsidRDefault="004F55DB" w:rsidP="004F55DB">
      <w:pPr>
        <w:spacing w:before="120"/>
        <w:rPr>
          <w:b/>
          <w:sz w:val="24"/>
          <w:szCs w:val="24"/>
        </w:rPr>
      </w:pPr>
      <w:r w:rsidRPr="00371D53">
        <w:rPr>
          <w:b/>
          <w:sz w:val="24"/>
          <w:szCs w:val="24"/>
        </w:rPr>
        <w:t>World Forum for Harmonization of Vehicle Regulations</w:t>
      </w:r>
    </w:p>
    <w:p w14:paraId="358CFADB" w14:textId="77777777" w:rsidR="004F55DB" w:rsidRPr="00371D53" w:rsidRDefault="004F55DB" w:rsidP="004F55DB">
      <w:pPr>
        <w:spacing w:before="120" w:after="120"/>
        <w:rPr>
          <w:b/>
          <w:bCs/>
        </w:rPr>
      </w:pPr>
      <w:r w:rsidRPr="00371D53">
        <w:rPr>
          <w:b/>
          <w:bCs/>
        </w:rPr>
        <w:t>Working Party on Passive Safety</w:t>
      </w:r>
    </w:p>
    <w:p w14:paraId="7C8084AA" w14:textId="77777777" w:rsidR="004F55DB" w:rsidRPr="00371D53" w:rsidRDefault="004F55DB" w:rsidP="004F55DB">
      <w:pPr>
        <w:rPr>
          <w:b/>
        </w:rPr>
      </w:pPr>
      <w:r w:rsidRPr="00371D53">
        <w:rPr>
          <w:b/>
        </w:rPr>
        <w:t>Seventy-</w:t>
      </w:r>
      <w:r>
        <w:rPr>
          <w:b/>
        </w:rPr>
        <w:t>eighth</w:t>
      </w:r>
      <w:r w:rsidRPr="00371D53">
        <w:rPr>
          <w:b/>
        </w:rPr>
        <w:t xml:space="preserve"> session </w:t>
      </w:r>
    </w:p>
    <w:p w14:paraId="696E572E" w14:textId="77777777" w:rsidR="004F55DB" w:rsidRPr="00003BAC" w:rsidRDefault="004F55DB" w:rsidP="004F55DB">
      <w:pPr>
        <w:spacing w:line="240" w:lineRule="auto"/>
      </w:pPr>
      <w:r w:rsidRPr="00003BAC">
        <w:t xml:space="preserve">Geneva, </w:t>
      </w:r>
      <w:r>
        <w:t>1</w:t>
      </w:r>
      <w:r w:rsidRPr="00003BAC">
        <w:t>–</w:t>
      </w:r>
      <w:r>
        <w:t>4</w:t>
      </w:r>
      <w:r w:rsidRPr="00003BAC">
        <w:t xml:space="preserve"> </w:t>
      </w:r>
      <w:r>
        <w:t xml:space="preserve">December </w:t>
      </w:r>
      <w:r w:rsidRPr="00003BAC">
        <w:t>2025</w:t>
      </w:r>
    </w:p>
    <w:p w14:paraId="35F8B34C" w14:textId="77777777" w:rsidR="004670FB" w:rsidRPr="00B16B68" w:rsidRDefault="004670FB" w:rsidP="004670FB">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21033F21" w14:textId="77777777" w:rsidR="004670FB" w:rsidRPr="00B16B68" w:rsidRDefault="004670FB" w:rsidP="004670FB">
      <w:r w:rsidRPr="00DF2EAB">
        <w:rPr>
          <w:b/>
        </w:rPr>
        <w:t>Collective amendments to UN Regulations that impact automated vehicles</w:t>
      </w:r>
    </w:p>
    <w:p w14:paraId="58A6BDA7" w14:textId="78622B52" w:rsidR="004F55DB" w:rsidRDefault="004F55DB" w:rsidP="004F55DB">
      <w:pPr>
        <w:pStyle w:val="HChG"/>
      </w:pPr>
      <w:r>
        <w:tab/>
      </w:r>
      <w:r>
        <w:tab/>
      </w:r>
      <w:r w:rsidRPr="0079666C">
        <w:t xml:space="preserve">Proposal for </w:t>
      </w:r>
      <w:r w:rsidR="00770326" w:rsidRPr="0096431B">
        <w:t>supple</w:t>
      </w:r>
      <w:r w:rsidR="00770326" w:rsidRPr="00F54C1E">
        <w:t>ment 2</w:t>
      </w:r>
      <w:r w:rsidR="00770326" w:rsidRPr="0096431B">
        <w:t xml:space="preserve"> the </w:t>
      </w:r>
      <w:r w:rsidR="00770326">
        <w:t>0</w:t>
      </w:r>
      <w:r w:rsidR="00770326" w:rsidRPr="0096431B">
        <w:t xml:space="preserve">1 </w:t>
      </w:r>
      <w:r w:rsidR="00770326">
        <w:t>s</w:t>
      </w:r>
      <w:r w:rsidR="00770326" w:rsidRPr="0096431B">
        <w:t xml:space="preserve">eries of </w:t>
      </w:r>
      <w:r w:rsidR="00770326">
        <w:t>a</w:t>
      </w:r>
      <w:r w:rsidR="00770326" w:rsidRPr="0096431B">
        <w:t xml:space="preserve">mendments to UN Regulation No. 173 </w:t>
      </w:r>
      <w:r w:rsidR="00770326" w:rsidRPr="00021753">
        <w:t>(Installation of occupant restraint systems)</w:t>
      </w:r>
    </w:p>
    <w:p w14:paraId="0FC69E91" w14:textId="18AB0A77" w:rsidR="004F55DB" w:rsidRDefault="004F55DB" w:rsidP="004F55DB">
      <w:pPr>
        <w:pStyle w:val="H1G"/>
        <w:rPr>
          <w:sz w:val="20"/>
        </w:rPr>
      </w:pPr>
      <w:r>
        <w:tab/>
      </w:r>
      <w:r>
        <w:tab/>
        <w:t xml:space="preserve">Submitted by the </w:t>
      </w:r>
      <w:r>
        <w:rPr>
          <w:spacing w:val="-4"/>
        </w:rPr>
        <w:t>expert from</w:t>
      </w:r>
      <w:r w:rsidR="00AE60B1" w:rsidRPr="00AE60B1">
        <w:t xml:space="preserve"> </w:t>
      </w:r>
      <w:r w:rsidR="00AE60B1" w:rsidRPr="003172C7">
        <w:t xml:space="preserve">Germany on behalf of the </w:t>
      </w:r>
      <w:r w:rsidR="00AE60B1" w:rsidRPr="00CD08B8">
        <w:t>GRSP Task Force on Automated Vehicles Regulation Screening</w:t>
      </w:r>
      <w:r w:rsidR="00AE60B1">
        <w:t xml:space="preserve"> </w:t>
      </w:r>
      <w:r w:rsidR="00AE60B1" w:rsidRPr="00CD08B8">
        <w:t>(</w:t>
      </w:r>
      <w:r w:rsidR="00AE60B1">
        <w:t>TF-</w:t>
      </w:r>
      <w:r w:rsidR="00AE60B1" w:rsidRPr="00CD08B8">
        <w:t>AVRS)</w:t>
      </w:r>
      <w:r>
        <w:rPr>
          <w:spacing w:val="-4"/>
        </w:rPr>
        <w:t xml:space="preserve"> </w:t>
      </w:r>
      <w:r w:rsidRPr="00122355">
        <w:rPr>
          <w:rStyle w:val="FootnoteReference"/>
          <w:sz w:val="20"/>
          <w:vertAlign w:val="baseline"/>
        </w:rPr>
        <w:footnoteReference w:customMarkFollows="1" w:id="2"/>
        <w:t>*</w:t>
      </w:r>
    </w:p>
    <w:p w14:paraId="51BDCD8F" w14:textId="5530C125" w:rsidR="004F55DB" w:rsidRDefault="004F55DB" w:rsidP="00CA64B5">
      <w:pPr>
        <w:pStyle w:val="SingleTxtG"/>
      </w:pPr>
      <w:r>
        <w:rPr>
          <w:rStyle w:val="FootnoteReference"/>
          <w:sz w:val="20"/>
          <w:vertAlign w:val="baseline"/>
        </w:rPr>
        <w:tab/>
      </w:r>
      <w:r w:rsidRPr="004E3F12">
        <w:rPr>
          <w:rStyle w:val="FootnoteReference"/>
          <w:sz w:val="20"/>
          <w:vertAlign w:val="baseline"/>
        </w:rPr>
        <w:t xml:space="preserve">The text reproduced below </w:t>
      </w:r>
      <w:r w:rsidR="00962B57" w:rsidRPr="00C92D5E">
        <w:t>was prepared by the expert from Germany on behalf of TF</w:t>
      </w:r>
      <w:r w:rsidR="00962B57">
        <w:t>-</w:t>
      </w:r>
      <w:r w:rsidR="00962B57" w:rsidRPr="00C92D5E">
        <w:t xml:space="preserve">AVRS, to enable the application of the regulation to vehicles equipped with an </w:t>
      </w:r>
      <w:r w:rsidR="00CA64B5" w:rsidRPr="00CA64B5">
        <w:t>Automated Driving System (ADS)</w:t>
      </w:r>
      <w:r w:rsidR="00962B57" w:rsidRPr="00C92D5E">
        <w:t xml:space="preserve">. The modifications to the existing text of the UN Regulation are marked in </w:t>
      </w:r>
      <w:r w:rsidR="00962B57" w:rsidRPr="00C92D5E">
        <w:rPr>
          <w:bCs/>
        </w:rPr>
        <w:t>bold</w:t>
      </w:r>
      <w:r w:rsidR="00962B57" w:rsidRPr="00C92D5E">
        <w:t xml:space="preserve"> for new or strikethrough for deleted characters. This document is superseding </w:t>
      </w:r>
      <w:r w:rsidR="00962B57">
        <w:t>i</w:t>
      </w:r>
      <w:r w:rsidR="00962B57" w:rsidRPr="00C92D5E">
        <w:t xml:space="preserve">nformal </w:t>
      </w:r>
      <w:r w:rsidR="00962B57">
        <w:t>d</w:t>
      </w:r>
      <w:r w:rsidR="00962B57" w:rsidRPr="00C92D5E">
        <w:t>ocument GRSP-77-72.</w:t>
      </w:r>
    </w:p>
    <w:p w14:paraId="7983B938" w14:textId="77777777" w:rsidR="004F55DB" w:rsidRDefault="004F55DB" w:rsidP="004F55DB">
      <w:r>
        <w:br w:type="page"/>
      </w:r>
    </w:p>
    <w:p w14:paraId="4D65841E" w14:textId="77777777" w:rsidR="004F55DB" w:rsidRPr="004E3F12" w:rsidRDefault="004F55DB" w:rsidP="004F55DB">
      <w:pPr>
        <w:pStyle w:val="HChG"/>
      </w:pPr>
      <w:r>
        <w:lastRenderedPageBreak/>
        <w:tab/>
        <w:t>I.</w:t>
      </w:r>
      <w:r>
        <w:tab/>
      </w:r>
      <w:r w:rsidRPr="004E3F12">
        <w:t>Proposal</w:t>
      </w:r>
    </w:p>
    <w:p w14:paraId="29B5EEB2" w14:textId="77777777" w:rsidR="00AB5F28" w:rsidRDefault="00AB5F28" w:rsidP="00AB5F28">
      <w:pPr>
        <w:pStyle w:val="SingleTxtG"/>
        <w:keepNext/>
        <w:tabs>
          <w:tab w:val="clear" w:pos="1701"/>
          <w:tab w:val="clear" w:pos="2268"/>
          <w:tab w:val="clear" w:pos="2835"/>
        </w:tabs>
      </w:pPr>
      <w:r w:rsidRPr="00191506">
        <w:rPr>
          <w:i/>
        </w:rPr>
        <w:t>Paragraph 0.</w:t>
      </w:r>
      <w:r w:rsidRPr="00191506">
        <w:rPr>
          <w:i/>
          <w:iCs/>
        </w:rPr>
        <w:t xml:space="preserve">, </w:t>
      </w:r>
      <w:r w:rsidRPr="00191506">
        <w:t>amend to read:</w:t>
      </w:r>
    </w:p>
    <w:p w14:paraId="4392F54F" w14:textId="77777777" w:rsidR="00AB5F28" w:rsidRPr="00F61DB0" w:rsidRDefault="00AB5F28" w:rsidP="00AB5F28">
      <w:pPr>
        <w:pStyle w:val="SingleTxtG"/>
        <w:tabs>
          <w:tab w:val="clear" w:pos="1701"/>
          <w:tab w:val="clear" w:pos="2268"/>
          <w:tab w:val="clear" w:pos="2835"/>
        </w:tabs>
        <w:ind w:left="2268" w:hanging="1134"/>
        <w:rPr>
          <w:rFonts w:eastAsiaTheme="minorEastAsia"/>
          <w:b/>
          <w:bCs/>
          <w:sz w:val="28"/>
          <w:szCs w:val="28"/>
        </w:rPr>
      </w:pPr>
      <w:r w:rsidRPr="00F61DB0">
        <w:rPr>
          <w:rFonts w:eastAsiaTheme="minorEastAsia"/>
          <w:sz w:val="28"/>
          <w:szCs w:val="28"/>
        </w:rPr>
        <w:t>“</w:t>
      </w:r>
      <w:r w:rsidRPr="00F61DB0">
        <w:rPr>
          <w:rFonts w:eastAsiaTheme="minorEastAsia"/>
          <w:b/>
          <w:bCs/>
          <w:sz w:val="28"/>
          <w:szCs w:val="28"/>
        </w:rPr>
        <w:t xml:space="preserve">0. </w:t>
      </w:r>
      <w:r w:rsidRPr="00F61DB0">
        <w:rPr>
          <w:rFonts w:eastAsiaTheme="minorEastAsia"/>
          <w:b/>
          <w:bCs/>
          <w:sz w:val="28"/>
          <w:szCs w:val="28"/>
        </w:rPr>
        <w:tab/>
        <w:t>Introduction</w:t>
      </w:r>
    </w:p>
    <w:p w14:paraId="77D9BEF3" w14:textId="074F26FD" w:rsidR="00AB5F28" w:rsidRPr="0096431B" w:rsidRDefault="00AB5F28" w:rsidP="00AB5F28">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t>For o</w:t>
      </w:r>
      <w:r w:rsidRPr="0096431B">
        <w:rPr>
          <w:rFonts w:eastAsiaTheme="minorEastAsia"/>
          <w:b/>
          <w:bCs/>
        </w:rPr>
        <w:t>riginal version of Regulation 173</w:t>
      </w:r>
      <w:r w:rsidR="00CC60AD">
        <w:rPr>
          <w:rFonts w:eastAsiaTheme="minorEastAsia"/>
          <w:b/>
          <w:bCs/>
        </w:rPr>
        <w:t>:</w:t>
      </w:r>
    </w:p>
    <w:p w14:paraId="777F55A7" w14:textId="77777777" w:rsidR="00AB5F28" w:rsidRPr="0096431B" w:rsidRDefault="00AB5F28" w:rsidP="00AB5F28">
      <w:pPr>
        <w:pStyle w:val="SingleTxtG"/>
        <w:tabs>
          <w:tab w:val="clear" w:pos="1701"/>
          <w:tab w:val="clear" w:pos="2268"/>
          <w:tab w:val="clear" w:pos="2835"/>
        </w:tabs>
        <w:ind w:left="2268" w:hanging="1134"/>
        <w:rPr>
          <w:lang w:val="en-US"/>
        </w:rPr>
      </w:pPr>
      <w:r w:rsidRPr="005A071A">
        <w:rPr>
          <w:b/>
          <w:bCs/>
          <w:lang w:val="en-US"/>
        </w:rPr>
        <w:t>0.1.1.</w:t>
      </w:r>
      <w:r>
        <w:rPr>
          <w:lang w:val="en-US"/>
        </w:rPr>
        <w:tab/>
      </w:r>
      <w:r w:rsidRPr="0096431B">
        <w:rPr>
          <w:lang w:val="en-US"/>
        </w:rPr>
        <w:t xml:space="preserve">During the seventy-third </w:t>
      </w:r>
      <w:r w:rsidRPr="0059548A">
        <w:t>session</w:t>
      </w:r>
      <w:r w:rsidRPr="0096431B">
        <w:rPr>
          <w:lang w:val="en-US"/>
        </w:rPr>
        <w:t xml:space="preserve"> of the Working Party on Passive Safety (GRSP) held in May 2023, it was decided to split UN Regulation No. 16 into three UN Regulations: </w:t>
      </w:r>
    </w:p>
    <w:p w14:paraId="6B05DEBA" w14:textId="77777777" w:rsidR="00AB5F28" w:rsidRPr="0096431B" w:rsidRDefault="00AB5F28" w:rsidP="00AB5F28">
      <w:pPr>
        <w:pStyle w:val="SingleTxtG"/>
        <w:tabs>
          <w:tab w:val="clear" w:pos="1701"/>
          <w:tab w:val="clear" w:pos="2268"/>
          <w:tab w:val="clear" w:pos="2835"/>
        </w:tabs>
        <w:ind w:left="2835" w:hanging="567"/>
        <w:rPr>
          <w:lang w:val="en-US"/>
        </w:rPr>
      </w:pPr>
      <w:r w:rsidRPr="005A071A">
        <w:rPr>
          <w:b/>
          <w:bCs/>
          <w:lang w:val="en-US"/>
        </w:rPr>
        <w:t>(a)</w:t>
      </w:r>
      <w:r>
        <w:rPr>
          <w:lang w:val="en-US"/>
        </w:rPr>
        <w:tab/>
      </w:r>
      <w:r w:rsidRPr="0096431B">
        <w:rPr>
          <w:lang w:val="en-US"/>
        </w:rPr>
        <w:t xml:space="preserve">safety-belts and </w:t>
      </w:r>
      <w:r w:rsidRPr="0059548A">
        <w:t>restraint</w:t>
      </w:r>
      <w:r w:rsidRPr="0096431B">
        <w:rPr>
          <w:lang w:val="en-US"/>
        </w:rPr>
        <w:t xml:space="preserve"> systems (components</w:t>
      </w:r>
      <w:proofErr w:type="gramStart"/>
      <w:r w:rsidRPr="0096431B">
        <w:rPr>
          <w:lang w:val="en-US"/>
        </w:rPr>
        <w:t>);</w:t>
      </w:r>
      <w:proofErr w:type="gramEnd"/>
      <w:r w:rsidRPr="0096431B">
        <w:rPr>
          <w:lang w:val="en-US"/>
        </w:rPr>
        <w:t xml:space="preserve"> </w:t>
      </w:r>
    </w:p>
    <w:p w14:paraId="5B3E7789" w14:textId="77777777" w:rsidR="00AB5F28" w:rsidRPr="0096431B" w:rsidRDefault="00AB5F28" w:rsidP="00AB5F28">
      <w:pPr>
        <w:pStyle w:val="SingleTxtG"/>
        <w:tabs>
          <w:tab w:val="clear" w:pos="1701"/>
          <w:tab w:val="clear" w:pos="2268"/>
          <w:tab w:val="clear" w:pos="2835"/>
        </w:tabs>
        <w:ind w:left="2835" w:hanging="567"/>
        <w:rPr>
          <w:lang w:val="en-US"/>
        </w:rPr>
      </w:pPr>
      <w:r w:rsidRPr="005A071A">
        <w:rPr>
          <w:b/>
          <w:bCs/>
          <w:lang w:val="en-US"/>
        </w:rPr>
        <w:t>(b)</w:t>
      </w:r>
      <w:r>
        <w:rPr>
          <w:lang w:val="en-US"/>
        </w:rPr>
        <w:tab/>
      </w:r>
      <w:r w:rsidRPr="0096431B">
        <w:rPr>
          <w:lang w:val="en-US"/>
        </w:rPr>
        <w:t xml:space="preserve">safety-belts and </w:t>
      </w:r>
      <w:r w:rsidRPr="0059548A">
        <w:t>child</w:t>
      </w:r>
      <w:r w:rsidRPr="0096431B">
        <w:rPr>
          <w:lang w:val="en-US"/>
        </w:rPr>
        <w:t xml:space="preserve"> restraint systems installation (vehicle</w:t>
      </w:r>
      <w:proofErr w:type="gramStart"/>
      <w:r w:rsidRPr="0096431B">
        <w:rPr>
          <w:lang w:val="en-US"/>
        </w:rPr>
        <w:t>);</w:t>
      </w:r>
      <w:proofErr w:type="gramEnd"/>
      <w:r w:rsidRPr="0096431B">
        <w:rPr>
          <w:lang w:val="en-US"/>
        </w:rPr>
        <w:t xml:space="preserve"> </w:t>
      </w:r>
    </w:p>
    <w:p w14:paraId="067CA741" w14:textId="77777777" w:rsidR="00AB5F28" w:rsidRPr="0096431B" w:rsidRDefault="00AB5F28" w:rsidP="00AB5F28">
      <w:pPr>
        <w:pStyle w:val="SingleTxtG"/>
        <w:tabs>
          <w:tab w:val="clear" w:pos="1701"/>
          <w:tab w:val="clear" w:pos="2268"/>
          <w:tab w:val="clear" w:pos="2835"/>
        </w:tabs>
        <w:ind w:left="2835" w:hanging="567"/>
        <w:rPr>
          <w:lang w:val="en-US"/>
        </w:rPr>
      </w:pPr>
      <w:r w:rsidRPr="005A071A">
        <w:rPr>
          <w:b/>
          <w:bCs/>
          <w:lang w:val="en-US"/>
        </w:rPr>
        <w:t>(c)</w:t>
      </w:r>
      <w:r>
        <w:rPr>
          <w:lang w:val="en-US"/>
        </w:rPr>
        <w:tab/>
      </w:r>
      <w:r w:rsidRPr="0096431B">
        <w:rPr>
          <w:lang w:val="en-US"/>
        </w:rPr>
        <w:t xml:space="preserve">safety-belt reminders (vehicle). </w:t>
      </w:r>
    </w:p>
    <w:p w14:paraId="77290BFA" w14:textId="70D00E12" w:rsidR="00AB5F28" w:rsidRPr="00CC4E6F" w:rsidRDefault="00AB5F28" w:rsidP="00AB5F28">
      <w:pPr>
        <w:pStyle w:val="SingleTxtG"/>
        <w:tabs>
          <w:tab w:val="clear" w:pos="1701"/>
          <w:tab w:val="clear" w:pos="2268"/>
          <w:tab w:val="clear" w:pos="2835"/>
        </w:tabs>
        <w:ind w:left="2268" w:hanging="1134"/>
        <w:rPr>
          <w:strike/>
          <w:color w:val="FF0000"/>
          <w:lang w:val="en-US"/>
        </w:rPr>
      </w:pPr>
      <w:r>
        <w:rPr>
          <w:lang w:val="en-US"/>
        </w:rPr>
        <w:tab/>
      </w:r>
      <w:r w:rsidRPr="0096431B">
        <w:rPr>
          <w:lang w:val="en-US"/>
        </w:rPr>
        <w:t xml:space="preserve">This UN Regulation </w:t>
      </w:r>
      <w:r w:rsidRPr="0059548A">
        <w:t>consists</w:t>
      </w:r>
      <w:r w:rsidRPr="0096431B">
        <w:rPr>
          <w:lang w:val="en-US"/>
        </w:rPr>
        <w:t xml:space="preserve"> of </w:t>
      </w:r>
      <w:r w:rsidR="00CC60AD">
        <w:rPr>
          <w:lang w:val="en-US"/>
        </w:rPr>
        <w:t>…</w:t>
      </w:r>
      <w:r w:rsidRPr="0096431B">
        <w:rPr>
          <w:lang w:val="en-US"/>
        </w:rPr>
        <w:t xml:space="preserve"> by the 09 series of amendments</w:t>
      </w:r>
    </w:p>
    <w:p w14:paraId="7CBD6BD4" w14:textId="77777777" w:rsidR="00AB5F28" w:rsidRPr="007B7BE6" w:rsidRDefault="00AB5F28" w:rsidP="00AB5F28">
      <w:pPr>
        <w:pStyle w:val="SingleTxtG"/>
        <w:tabs>
          <w:tab w:val="clear" w:pos="1701"/>
          <w:tab w:val="clear" w:pos="2268"/>
          <w:tab w:val="clear" w:pos="2835"/>
        </w:tabs>
        <w:ind w:left="2268" w:hanging="1134"/>
        <w:rPr>
          <w:rFonts w:eastAsiaTheme="minorEastAsia"/>
          <w:b/>
          <w:bCs/>
        </w:rPr>
      </w:pPr>
      <w:r>
        <w:rPr>
          <w:rFonts w:eastAsiaTheme="minorEastAsia"/>
          <w:b/>
          <w:bCs/>
        </w:rPr>
        <w:t>0.2.</w:t>
      </w:r>
      <w:r>
        <w:rPr>
          <w:rFonts w:eastAsiaTheme="minorEastAsia"/>
          <w:b/>
          <w:bCs/>
        </w:rPr>
        <w:tab/>
      </w:r>
      <w:r w:rsidRPr="0096431B">
        <w:rPr>
          <w:rFonts w:eastAsiaTheme="minorEastAsia"/>
          <w:b/>
          <w:bCs/>
        </w:rPr>
        <w:t xml:space="preserve">For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r w:rsidRPr="007B7BE6">
        <w:rPr>
          <w:rFonts w:eastAsiaTheme="minorEastAsia"/>
          <w:b/>
          <w:bCs/>
        </w:rPr>
        <w:t xml:space="preserve"> </w:t>
      </w:r>
    </w:p>
    <w:p w14:paraId="09DEA785" w14:textId="77777777" w:rsidR="00AB5F28" w:rsidRDefault="00AB5F28" w:rsidP="00AB5F28">
      <w:pPr>
        <w:pStyle w:val="SingleTxtG"/>
        <w:tabs>
          <w:tab w:val="clear" w:pos="1701"/>
          <w:tab w:val="clear" w:pos="2268"/>
          <w:tab w:val="clear" w:pos="2835"/>
        </w:tabs>
        <w:ind w:left="2268" w:hanging="1134"/>
        <w:rPr>
          <w:b/>
          <w:bCs/>
          <w:lang w:val="en-US"/>
        </w:rPr>
      </w:pPr>
      <w:r>
        <w:rPr>
          <w:b/>
          <w:bCs/>
          <w:lang w:val="en-US"/>
        </w:rPr>
        <w:t>0.2.1.</w:t>
      </w:r>
      <w:r>
        <w:rPr>
          <w:b/>
          <w:bCs/>
          <w:lang w:val="en-US"/>
        </w:rPr>
        <w:tab/>
      </w:r>
      <w:r w:rsidRPr="0096431B">
        <w:rPr>
          <w:b/>
          <w:bCs/>
          <w:lang w:val="en-US"/>
        </w:rPr>
        <w:t>The strap’s paths between the effective safety-belt anchorage and the buckle are normally straight like the test bench specified in UN Regulation No. 129</w:t>
      </w:r>
      <w:r>
        <w:rPr>
          <w:b/>
          <w:bCs/>
          <w:lang w:val="en-US"/>
        </w:rPr>
        <w:t>.</w:t>
      </w:r>
      <w:r w:rsidRPr="0096431B">
        <w:rPr>
          <w:b/>
          <w:bCs/>
          <w:lang w:val="en-US"/>
        </w:rPr>
        <w:t xml:space="preserve"> However, the strap’s paths between the effective belt-anchorage and the buckle of some vehicles in the market are not straight and are curved along the cushion.</w:t>
      </w:r>
    </w:p>
    <w:p w14:paraId="3DCD4467" w14:textId="77777777" w:rsidR="00AB5F28" w:rsidRDefault="00AB5F28" w:rsidP="00AB5F28">
      <w:pPr>
        <w:pStyle w:val="SingleTxtG"/>
        <w:tabs>
          <w:tab w:val="clear" w:pos="1701"/>
          <w:tab w:val="clear" w:pos="2268"/>
          <w:tab w:val="clear" w:pos="2835"/>
        </w:tabs>
        <w:ind w:left="2268" w:hanging="1134"/>
        <w:rPr>
          <w:b/>
          <w:bCs/>
          <w:lang w:val="en-US"/>
        </w:rPr>
      </w:pPr>
      <w:r>
        <w:rPr>
          <w:b/>
          <w:bCs/>
          <w:lang w:val="en-US"/>
        </w:rPr>
        <w:t>0.2.2.</w:t>
      </w:r>
      <w:r>
        <w:rPr>
          <w:b/>
          <w:bCs/>
          <w:lang w:val="en-US"/>
        </w:rPr>
        <w:tab/>
      </w:r>
      <w:r w:rsidRPr="0096431B">
        <w:rPr>
          <w:b/>
          <w:bCs/>
          <w:lang w:val="en-US"/>
        </w:rPr>
        <w:t xml:space="preserve">When the strap’s paths between the effective belt anchorage and the buckle are not straight, the occupants can be thrown forward significantly in a frontal impact accident. If an occupant is seated in the booster seat attached by ISOFIX, there are cases where the seatbelt will slip up to the neck and submarining </w:t>
      </w:r>
      <w:r>
        <w:rPr>
          <w:b/>
          <w:bCs/>
          <w:lang w:val="en-US"/>
        </w:rPr>
        <w:t>may</w:t>
      </w:r>
      <w:r w:rsidRPr="0096431B">
        <w:rPr>
          <w:b/>
          <w:bCs/>
          <w:lang w:val="en-US"/>
        </w:rPr>
        <w:t xml:space="preserve"> occur. This would increase the risk of injury to the neck and abdomen of a child occupant. In addition, the chest injury of the dummy increases. </w:t>
      </w:r>
    </w:p>
    <w:p w14:paraId="06C5E7E8" w14:textId="71276428" w:rsidR="00AB5F28" w:rsidRPr="00CC4E6F" w:rsidRDefault="00AB5F28" w:rsidP="00AB5F28">
      <w:pPr>
        <w:pStyle w:val="SingleTxtG"/>
        <w:tabs>
          <w:tab w:val="clear" w:pos="1701"/>
          <w:tab w:val="clear" w:pos="2268"/>
          <w:tab w:val="clear" w:pos="2835"/>
        </w:tabs>
        <w:ind w:left="2268" w:hanging="1134"/>
        <w:rPr>
          <w:b/>
          <w:bCs/>
          <w:strike/>
          <w:color w:val="FF0000"/>
          <w:lang w:val="en-US"/>
        </w:rPr>
      </w:pPr>
      <w:r>
        <w:rPr>
          <w:b/>
          <w:bCs/>
          <w:lang w:val="en-US"/>
        </w:rPr>
        <w:t>0.2.3.</w:t>
      </w:r>
      <w:r>
        <w:rPr>
          <w:b/>
          <w:bCs/>
          <w:lang w:val="en-US"/>
        </w:rPr>
        <w:tab/>
      </w:r>
      <w:r w:rsidRPr="0096431B">
        <w:rPr>
          <w:b/>
          <w:bCs/>
          <w:lang w:val="en-US"/>
        </w:rPr>
        <w:t>These amendments mitigate the negative effects on the safety of the occupants</w:t>
      </w:r>
      <w:r>
        <w:rPr>
          <w:b/>
          <w:bCs/>
          <w:lang w:val="en-US"/>
        </w:rPr>
        <w:t xml:space="preserve"> by </w:t>
      </w:r>
      <w:r w:rsidRPr="0096431B">
        <w:rPr>
          <w:b/>
          <w:bCs/>
          <w:lang w:val="en-US"/>
        </w:rPr>
        <w:t>limiting the slack of the buckle belt</w:t>
      </w:r>
      <w:r w:rsidR="00BB42F5">
        <w:rPr>
          <w:b/>
          <w:bCs/>
          <w:lang w:val="en-US"/>
        </w:rPr>
        <w:t>.</w:t>
      </w:r>
    </w:p>
    <w:p w14:paraId="715E6381" w14:textId="77777777" w:rsidR="00AB5F28" w:rsidRDefault="00AB5F28" w:rsidP="00AB5F28">
      <w:pPr>
        <w:pStyle w:val="SingleTxtG"/>
        <w:tabs>
          <w:tab w:val="clear" w:pos="1701"/>
          <w:tab w:val="clear" w:pos="2268"/>
          <w:tab w:val="clear" w:pos="2835"/>
        </w:tabs>
        <w:ind w:left="2268" w:hanging="1134"/>
        <w:rPr>
          <w:rFonts w:eastAsiaTheme="minorEastAsia"/>
          <w:b/>
          <w:bCs/>
        </w:rPr>
      </w:pPr>
      <w:r>
        <w:rPr>
          <w:rFonts w:eastAsiaTheme="minorEastAsia"/>
          <w:b/>
          <w:bCs/>
        </w:rPr>
        <w:t>0.3.</w:t>
      </w:r>
      <w:r>
        <w:rPr>
          <w:rFonts w:eastAsiaTheme="minorEastAsia"/>
          <w:b/>
          <w:bCs/>
        </w:rPr>
        <w:tab/>
      </w:r>
      <w:r w:rsidRPr="0086200C">
        <w:rPr>
          <w:rFonts w:eastAsiaTheme="minorEastAsia"/>
          <w:b/>
          <w:bCs/>
        </w:rPr>
        <w:t xml:space="preserve">For supplement 1 to the 01 </w:t>
      </w:r>
      <w:r>
        <w:rPr>
          <w:rFonts w:eastAsiaTheme="minorEastAsia"/>
          <w:b/>
          <w:bCs/>
        </w:rPr>
        <w:t>s</w:t>
      </w:r>
      <w:r w:rsidRPr="0086200C">
        <w:rPr>
          <w:rFonts w:eastAsiaTheme="minorEastAsia"/>
          <w:b/>
          <w:bCs/>
        </w:rPr>
        <w:t>eries</w:t>
      </w:r>
      <w:r>
        <w:rPr>
          <w:rFonts w:eastAsiaTheme="minorEastAsia"/>
          <w:b/>
          <w:bCs/>
        </w:rPr>
        <w:t xml:space="preserve"> of amendments:</w:t>
      </w:r>
    </w:p>
    <w:p w14:paraId="4D1C3CDB" w14:textId="77777777" w:rsidR="00AB5F28" w:rsidRPr="000A03C7" w:rsidRDefault="00AB5F28" w:rsidP="00AB5F28">
      <w:pPr>
        <w:pStyle w:val="ListParagraph"/>
        <w:numPr>
          <w:ilvl w:val="1"/>
          <w:numId w:val="22"/>
        </w:numPr>
        <w:spacing w:after="120"/>
        <w:ind w:right="1134"/>
        <w:contextualSpacing w:val="0"/>
        <w:jc w:val="both"/>
        <w:rPr>
          <w:b/>
          <w:bCs/>
          <w:vanish/>
          <w:lang w:val="en-US" w:eastAsia="fr-FR"/>
        </w:rPr>
      </w:pPr>
    </w:p>
    <w:p w14:paraId="4F57741A" w14:textId="3219A543" w:rsidR="00AB5F28" w:rsidRPr="000A03C7" w:rsidRDefault="00AB5F28" w:rsidP="00AB5F28">
      <w:pPr>
        <w:pStyle w:val="SingleTxtG"/>
        <w:tabs>
          <w:tab w:val="clear" w:pos="1701"/>
          <w:tab w:val="clear" w:pos="2268"/>
          <w:tab w:val="clear" w:pos="2835"/>
        </w:tabs>
        <w:ind w:left="2268" w:hanging="1134"/>
        <w:rPr>
          <w:b/>
          <w:bCs/>
          <w:lang w:val="en-US"/>
        </w:rPr>
      </w:pPr>
      <w:r>
        <w:rPr>
          <w:b/>
          <w:bCs/>
          <w:lang w:val="en-US"/>
        </w:rPr>
        <w:t>0.3.1.</w:t>
      </w:r>
      <w:r>
        <w:rPr>
          <w:b/>
          <w:bCs/>
          <w:lang w:val="en-US"/>
        </w:rPr>
        <w:tab/>
      </w:r>
      <w:r w:rsidRPr="000A03C7">
        <w:rPr>
          <w:b/>
          <w:bCs/>
          <w:lang w:val="en-US"/>
        </w:rPr>
        <w:t xml:space="preserve">Removal of the wording </w:t>
      </w:r>
      <w:r w:rsidR="00F21004">
        <w:rPr>
          <w:b/>
          <w:bCs/>
          <w:lang w:val="en-US"/>
        </w:rPr>
        <w:t>"</w:t>
      </w:r>
      <w:r w:rsidRPr="000A03C7">
        <w:rPr>
          <w:b/>
          <w:bCs/>
          <w:lang w:val="en-US"/>
        </w:rPr>
        <w:t>specific vehicle</w:t>
      </w:r>
      <w:r w:rsidR="00F21004">
        <w:rPr>
          <w:b/>
          <w:bCs/>
          <w:lang w:val="en-US"/>
        </w:rPr>
        <w:t>"</w:t>
      </w:r>
      <w:r w:rsidRPr="000A03C7">
        <w:rPr>
          <w:b/>
          <w:bCs/>
          <w:lang w:val="en-US"/>
        </w:rPr>
        <w:t xml:space="preserve"> since the type of child restraint is defined in the respective regulation. With the present wording a conflict exists.  </w:t>
      </w:r>
    </w:p>
    <w:p w14:paraId="690DDB6A" w14:textId="77777777" w:rsidR="00AB5F28" w:rsidRPr="000A03C7" w:rsidRDefault="00AB5F28" w:rsidP="00AB5F28">
      <w:pPr>
        <w:pStyle w:val="SingleTxtG"/>
        <w:tabs>
          <w:tab w:val="clear" w:pos="1701"/>
          <w:tab w:val="clear" w:pos="2268"/>
          <w:tab w:val="clear" w:pos="2835"/>
        </w:tabs>
        <w:ind w:left="2268" w:hanging="1134"/>
        <w:rPr>
          <w:b/>
          <w:bCs/>
          <w:lang w:val="en-US"/>
        </w:rPr>
      </w:pPr>
      <w:r>
        <w:rPr>
          <w:b/>
          <w:bCs/>
          <w:lang w:val="en-US"/>
        </w:rPr>
        <w:t>0.3.2.</w:t>
      </w:r>
      <w:r>
        <w:rPr>
          <w:b/>
          <w:bCs/>
          <w:lang w:val="en-US"/>
        </w:rPr>
        <w:tab/>
      </w:r>
      <w:r w:rsidRPr="000A03C7">
        <w:rPr>
          <w:b/>
          <w:bCs/>
          <w:lang w:val="en-US"/>
        </w:rPr>
        <w:t xml:space="preserve">Addition of a reference to UN Regulation No. 129 since the details of the ISOFIX anchors are also given in UN Regulation No. 129. </w:t>
      </w:r>
    </w:p>
    <w:p w14:paraId="53A766C5" w14:textId="77777777" w:rsidR="00AB5F28" w:rsidRPr="00CC4E6F" w:rsidRDefault="00AB5F28" w:rsidP="00AB5F28">
      <w:pPr>
        <w:pStyle w:val="SingleTxtG"/>
        <w:tabs>
          <w:tab w:val="clear" w:pos="1701"/>
          <w:tab w:val="clear" w:pos="2268"/>
          <w:tab w:val="clear" w:pos="2835"/>
        </w:tabs>
        <w:ind w:left="2268" w:hanging="1134"/>
        <w:rPr>
          <w:b/>
          <w:bCs/>
          <w:strike/>
          <w:color w:val="FF0000"/>
          <w:lang w:val="en-US"/>
        </w:rPr>
      </w:pPr>
      <w:r>
        <w:rPr>
          <w:b/>
          <w:bCs/>
          <w:lang w:val="en-US"/>
        </w:rPr>
        <w:t>0.3.3.</w:t>
      </w:r>
      <w:r>
        <w:rPr>
          <w:b/>
          <w:bCs/>
          <w:lang w:val="en-US"/>
        </w:rPr>
        <w:tab/>
      </w:r>
      <w:r w:rsidRPr="000A03C7">
        <w:rPr>
          <w:b/>
          <w:bCs/>
          <w:lang w:val="en-US"/>
        </w:rPr>
        <w:t>Removal of incorrect wording in paragraph 4.7.</w:t>
      </w:r>
    </w:p>
    <w:p w14:paraId="581E77AB" w14:textId="414AC171" w:rsidR="00AB5F28" w:rsidRPr="00F54C1E" w:rsidRDefault="00AB5F28" w:rsidP="00AB5F28">
      <w:pPr>
        <w:pStyle w:val="SingleTxtG"/>
        <w:tabs>
          <w:tab w:val="clear" w:pos="1701"/>
          <w:tab w:val="clear" w:pos="2268"/>
          <w:tab w:val="clear" w:pos="2835"/>
        </w:tabs>
        <w:ind w:left="2268" w:hanging="1134"/>
        <w:rPr>
          <w:rFonts w:eastAsiaTheme="minorEastAsia"/>
          <w:b/>
          <w:bCs/>
        </w:rPr>
      </w:pPr>
      <w:r>
        <w:rPr>
          <w:rFonts w:eastAsiaTheme="minorEastAsia"/>
          <w:b/>
          <w:bCs/>
        </w:rPr>
        <w:t>0.4.</w:t>
      </w:r>
      <w:r>
        <w:rPr>
          <w:rFonts w:eastAsiaTheme="minorEastAsia"/>
          <w:b/>
          <w:bCs/>
        </w:rPr>
        <w:tab/>
      </w:r>
      <w:r w:rsidRPr="00F54C1E">
        <w:rPr>
          <w:rFonts w:eastAsiaTheme="minorEastAsia"/>
          <w:b/>
          <w:bCs/>
        </w:rPr>
        <w:t xml:space="preserve">For </w:t>
      </w:r>
      <w:r w:rsidRPr="00F54C1E">
        <w:rPr>
          <w:b/>
          <w:bCs/>
        </w:rPr>
        <w:t xml:space="preserve">supplement 2 to the 01 </w:t>
      </w:r>
      <w:r>
        <w:rPr>
          <w:b/>
          <w:bCs/>
        </w:rPr>
        <w:t>s</w:t>
      </w:r>
      <w:r w:rsidRPr="00F54C1E">
        <w:rPr>
          <w:b/>
          <w:bCs/>
        </w:rPr>
        <w:t xml:space="preserve">eries of </w:t>
      </w:r>
      <w:r>
        <w:rPr>
          <w:b/>
          <w:bCs/>
        </w:rPr>
        <w:t>a</w:t>
      </w:r>
      <w:r w:rsidRPr="00F54C1E">
        <w:rPr>
          <w:b/>
          <w:bCs/>
        </w:rPr>
        <w:t>mendments:</w:t>
      </w:r>
    </w:p>
    <w:p w14:paraId="23E1CEBD" w14:textId="77777777" w:rsidR="00AB5F28" w:rsidRPr="000A03C7" w:rsidRDefault="00AB5F28" w:rsidP="00AB5F28">
      <w:pPr>
        <w:pStyle w:val="ListParagraph"/>
        <w:numPr>
          <w:ilvl w:val="0"/>
          <w:numId w:val="21"/>
        </w:numPr>
        <w:spacing w:after="120"/>
        <w:ind w:right="1134"/>
        <w:contextualSpacing w:val="0"/>
        <w:jc w:val="both"/>
        <w:rPr>
          <w:b/>
          <w:bCs/>
          <w:vanish/>
          <w:lang w:val="en-US" w:eastAsia="fr-FR"/>
        </w:rPr>
      </w:pPr>
    </w:p>
    <w:p w14:paraId="28C4E68D" w14:textId="77777777" w:rsidR="00AB5F28" w:rsidRPr="000A03C7" w:rsidRDefault="00AB5F28" w:rsidP="00AB5F28">
      <w:pPr>
        <w:pStyle w:val="ListParagraph"/>
        <w:numPr>
          <w:ilvl w:val="1"/>
          <w:numId w:val="20"/>
        </w:numPr>
        <w:spacing w:after="120"/>
        <w:ind w:right="1134"/>
        <w:contextualSpacing w:val="0"/>
        <w:jc w:val="both"/>
        <w:rPr>
          <w:b/>
          <w:bCs/>
          <w:vanish/>
          <w:lang w:val="en-US" w:eastAsia="fr-FR"/>
        </w:rPr>
      </w:pPr>
    </w:p>
    <w:p w14:paraId="24CD8A6A" w14:textId="77777777" w:rsidR="00AB5F28" w:rsidRPr="004B135C" w:rsidRDefault="00AB5F28" w:rsidP="00B95FFF">
      <w:pPr>
        <w:pStyle w:val="SingleTxtG"/>
        <w:tabs>
          <w:tab w:val="clear" w:pos="1701"/>
          <w:tab w:val="clear" w:pos="2268"/>
          <w:tab w:val="clear" w:pos="2835"/>
        </w:tabs>
        <w:ind w:left="2268" w:hanging="1134"/>
        <w:rPr>
          <w:rFonts w:eastAsiaTheme="minorEastAsia"/>
          <w:b/>
          <w:bCs/>
        </w:rPr>
      </w:pPr>
      <w:r w:rsidRPr="004B135C">
        <w:rPr>
          <w:rFonts w:eastAsiaTheme="minorEastAsia"/>
          <w:b/>
          <w:bCs/>
        </w:rPr>
        <w:t>0.4.1.</w:t>
      </w:r>
      <w:r w:rsidRPr="004B135C">
        <w:rPr>
          <w:rFonts w:eastAsiaTheme="minorEastAsia"/>
          <w:b/>
          <w:bCs/>
        </w:rPr>
        <w:tab/>
      </w:r>
      <w:bookmarkStart w:id="0" w:name="_Hlk188257662"/>
      <w:r w:rsidRPr="004B135C">
        <w:rPr>
          <w:b/>
          <w:bCs/>
          <w:lang w:val="en-US"/>
        </w:rPr>
        <w:t xml:space="preserve">The Regulation is amended to account for vehicles of category </w:t>
      </w:r>
      <w:bookmarkEnd w:id="0"/>
      <w:r w:rsidRPr="004B135C">
        <w:rPr>
          <w:rFonts w:eastAsiaTheme="minorEastAsia"/>
          <w:b/>
          <w:bCs/>
        </w:rPr>
        <w:t>X</w:t>
      </w:r>
      <w:r w:rsidRPr="004B135C">
        <w:rPr>
          <w:rFonts w:eastAsiaTheme="minorEastAsia"/>
          <w:b/>
          <w:bCs/>
          <w:vertAlign w:val="superscript"/>
        </w:rPr>
        <w:t>1</w:t>
      </w:r>
      <w:r w:rsidRPr="004B135C">
        <w:rPr>
          <w:rFonts w:eastAsiaTheme="minorEastAsia"/>
          <w:b/>
          <w:bCs/>
        </w:rPr>
        <w:t>. Vehicles of category Y</w:t>
      </w:r>
      <w:r w:rsidRPr="004B135C">
        <w:rPr>
          <w:rFonts w:eastAsiaTheme="minorEastAsia"/>
          <w:b/>
          <w:bCs/>
          <w:vertAlign w:val="superscript"/>
        </w:rPr>
        <w:t>1</w:t>
      </w:r>
      <w:r w:rsidRPr="004B135C">
        <w:rPr>
          <w:rFonts w:eastAsiaTheme="minorEastAsia"/>
          <w:b/>
          <w:bCs/>
        </w:rPr>
        <w:t xml:space="preserve"> are not in the scope of this Regulation.</w:t>
      </w:r>
    </w:p>
    <w:p w14:paraId="4D496C78" w14:textId="77777777" w:rsidR="00AB5F28" w:rsidRPr="000A03C7" w:rsidRDefault="00AB5F28" w:rsidP="00AB5F28">
      <w:pPr>
        <w:pStyle w:val="SingleTxtG"/>
        <w:tabs>
          <w:tab w:val="clear" w:pos="1701"/>
          <w:tab w:val="clear" w:pos="2268"/>
          <w:tab w:val="clear" w:pos="2835"/>
        </w:tabs>
        <w:ind w:left="2268" w:hanging="1134"/>
        <w:rPr>
          <w:b/>
          <w:bCs/>
          <w:lang w:val="en-US"/>
        </w:rPr>
      </w:pPr>
      <w:r>
        <w:rPr>
          <w:b/>
          <w:bCs/>
          <w:lang w:val="en-US"/>
        </w:rPr>
        <w:t>0.4.2.</w:t>
      </w:r>
      <w:r w:rsidRPr="000A03C7">
        <w:rPr>
          <w:b/>
          <w:bCs/>
          <w:lang w:val="en-US"/>
        </w:rPr>
        <w:tab/>
        <w:t xml:space="preserve">The Regulation was originally drafted for vehicles with driver and manual driving </w:t>
      </w:r>
      <w:proofErr w:type="gramStart"/>
      <w:r w:rsidRPr="000A03C7">
        <w:rPr>
          <w:b/>
          <w:bCs/>
          <w:lang w:val="en-US"/>
        </w:rPr>
        <w:t>controls</w:t>
      </w:r>
      <w:proofErr w:type="gramEnd"/>
      <w:r w:rsidRPr="000A03C7">
        <w:rPr>
          <w:b/>
          <w:bCs/>
          <w:lang w:val="en-US"/>
        </w:rPr>
        <w:t xml:space="preserve"> and it is the intention of this new amendment to keep the spirit of the regulation and to extend its application to vehicles without driver and manual driving controls. In the absence of driver/manual driving controls, provisions related to them shall not be </w:t>
      </w:r>
      <w:proofErr w:type="gramStart"/>
      <w:r w:rsidRPr="000A03C7">
        <w:rPr>
          <w:b/>
          <w:bCs/>
          <w:lang w:val="en-US"/>
        </w:rPr>
        <w:t>taken into account</w:t>
      </w:r>
      <w:proofErr w:type="gramEnd"/>
      <w:r w:rsidRPr="000A03C7">
        <w:rPr>
          <w:b/>
          <w:bCs/>
          <w:lang w:val="en-US"/>
        </w:rPr>
        <w:t xml:space="preserve"> if not already covered by this amendment.</w:t>
      </w:r>
    </w:p>
    <w:p w14:paraId="14D30CA4" w14:textId="7082D279" w:rsidR="00AB5F28" w:rsidRPr="004B135C" w:rsidRDefault="00AB5F28" w:rsidP="00AB5F28">
      <w:pPr>
        <w:pStyle w:val="SingleTxtG"/>
        <w:tabs>
          <w:tab w:val="clear" w:pos="1701"/>
          <w:tab w:val="clear" w:pos="2268"/>
          <w:tab w:val="clear" w:pos="2835"/>
        </w:tabs>
        <w:ind w:left="2268" w:hanging="1134"/>
        <w:rPr>
          <w:rFonts w:eastAsiaTheme="minorEastAsia"/>
          <w:b/>
          <w:bCs/>
        </w:rPr>
      </w:pPr>
      <w:r w:rsidRPr="004B135C">
        <w:rPr>
          <w:rFonts w:eastAsiaTheme="minorEastAsia"/>
          <w:b/>
          <w:bCs/>
        </w:rPr>
        <w:lastRenderedPageBreak/>
        <w:t xml:space="preserve">0.4.3. </w:t>
      </w:r>
      <w:r w:rsidRPr="004B135C">
        <w:rPr>
          <w:rFonts w:eastAsiaTheme="minorEastAsia"/>
          <w:b/>
          <w:bCs/>
        </w:rPr>
        <w:tab/>
        <w:t>In case of vehicles equipped with an Automated Driving System (ADS)</w:t>
      </w:r>
      <w:r w:rsidRPr="004B135C">
        <w:rPr>
          <w:rFonts w:eastAsiaTheme="minorEastAsia"/>
          <w:b/>
          <w:bCs/>
          <w:vertAlign w:val="superscript"/>
        </w:rPr>
        <w:t>1</w:t>
      </w:r>
      <w:r w:rsidRPr="004B135C">
        <w:rPr>
          <w:rFonts w:eastAsiaTheme="minorEastAsia"/>
          <w:b/>
          <w:bCs/>
        </w:rPr>
        <w:t xml:space="preserve"> other than vehicles of categories X and Y, in the manual driving mode no special provisions or exemptions apply. In a mode where an ADS feature is active the relevant ADS requirements apply.</w:t>
      </w:r>
      <w:r w:rsidR="00B95FFF" w:rsidRPr="00B95FFF">
        <w:rPr>
          <w:rFonts w:eastAsiaTheme="minorEastAsia"/>
        </w:rPr>
        <w:t>”</w:t>
      </w:r>
    </w:p>
    <w:p w14:paraId="1EA2B707" w14:textId="77777777" w:rsidR="00AB5F28" w:rsidRDefault="00AB5F28" w:rsidP="008A0E09">
      <w:pPr>
        <w:pStyle w:val="SingleTxtG"/>
        <w:keepNext/>
        <w:tabs>
          <w:tab w:val="clear" w:pos="1701"/>
          <w:tab w:val="clear" w:pos="2268"/>
          <w:tab w:val="clear" w:pos="2835"/>
        </w:tabs>
        <w:spacing w:line="238" w:lineRule="auto"/>
      </w:pPr>
      <w:bookmarkStart w:id="1" w:name="_Hlk182312371"/>
      <w:r w:rsidRPr="00F252A8">
        <w:rPr>
          <w:i/>
        </w:rPr>
        <w:t>Paragraph</w:t>
      </w:r>
      <w:r>
        <w:rPr>
          <w:i/>
        </w:rPr>
        <w:t xml:space="preserve"> 1.</w:t>
      </w:r>
      <w:r w:rsidRPr="00F252A8">
        <w:rPr>
          <w:i/>
          <w:iCs/>
        </w:rPr>
        <w:t>,</w:t>
      </w:r>
      <w:r>
        <w:rPr>
          <w:i/>
          <w:iCs/>
        </w:rPr>
        <w:t xml:space="preserve"> </w:t>
      </w:r>
      <w:r w:rsidRPr="009345C7">
        <w:t>amend to read:</w:t>
      </w:r>
    </w:p>
    <w:p w14:paraId="63543DDD" w14:textId="77777777" w:rsidR="00AB5F28" w:rsidRPr="0096431B" w:rsidRDefault="00AB5F28" w:rsidP="008A0E09">
      <w:pPr>
        <w:pStyle w:val="SingleTxtG"/>
        <w:tabs>
          <w:tab w:val="clear" w:pos="1701"/>
          <w:tab w:val="clear" w:pos="2268"/>
          <w:tab w:val="clear" w:pos="2835"/>
        </w:tabs>
        <w:spacing w:line="238" w:lineRule="auto"/>
        <w:ind w:left="2268" w:hanging="1134"/>
        <w:rPr>
          <w:snapToGrid w:val="0"/>
          <w:lang w:eastAsia="en-US"/>
        </w:rPr>
      </w:pPr>
      <w:r>
        <w:rPr>
          <w:snapToGrid w:val="0"/>
          <w:lang w:eastAsia="en-US"/>
        </w:rPr>
        <w:t>“</w:t>
      </w:r>
      <w:r w:rsidRPr="0096431B">
        <w:rPr>
          <w:snapToGrid w:val="0"/>
          <w:lang w:eastAsia="en-US"/>
        </w:rPr>
        <w:t>1.</w:t>
      </w:r>
      <w:r w:rsidRPr="0096431B">
        <w:rPr>
          <w:snapToGrid w:val="0"/>
          <w:lang w:eastAsia="en-US"/>
        </w:rPr>
        <w:tab/>
      </w:r>
      <w:r w:rsidRPr="0096431B">
        <w:rPr>
          <w:snapToGrid w:val="0"/>
          <w:lang w:eastAsia="en-US"/>
        </w:rPr>
        <w:tab/>
        <w:t>Scope</w:t>
      </w:r>
    </w:p>
    <w:bookmarkEnd w:id="1"/>
    <w:p w14:paraId="31D63B93" w14:textId="77777777" w:rsidR="00AB5F28" w:rsidRDefault="00AB5F28" w:rsidP="008A0E09">
      <w:pPr>
        <w:pStyle w:val="SingleTxtG"/>
        <w:tabs>
          <w:tab w:val="clear" w:pos="1701"/>
          <w:tab w:val="clear" w:pos="2268"/>
          <w:tab w:val="clear" w:pos="2835"/>
        </w:tabs>
        <w:spacing w:line="238" w:lineRule="auto"/>
        <w:ind w:left="2268" w:hanging="1134"/>
        <w:rPr>
          <w:snapToGrid w:val="0"/>
          <w:lang w:eastAsia="en-US"/>
        </w:rPr>
      </w:pPr>
      <w:r>
        <w:rPr>
          <w:snapToGrid w:val="0"/>
          <w:lang w:eastAsia="en-US"/>
        </w:rPr>
        <w:tab/>
      </w:r>
      <w:r w:rsidRPr="000341EB">
        <w:rPr>
          <w:snapToGrid w:val="0"/>
          <w:lang w:eastAsia="en-US"/>
        </w:rPr>
        <w:t>This Regulation applies to:</w:t>
      </w:r>
    </w:p>
    <w:p w14:paraId="02B84CA6" w14:textId="77777777" w:rsidR="00AB5F28" w:rsidRDefault="00AB5F28" w:rsidP="008A0E09">
      <w:pPr>
        <w:pStyle w:val="SingleTxtG"/>
        <w:tabs>
          <w:tab w:val="clear" w:pos="1701"/>
          <w:tab w:val="clear" w:pos="2268"/>
          <w:tab w:val="clear" w:pos="2835"/>
        </w:tabs>
        <w:spacing w:line="238" w:lineRule="auto"/>
        <w:ind w:left="2977" w:hanging="709"/>
      </w:pPr>
      <w:r w:rsidRPr="005A071A">
        <w:rPr>
          <w:b/>
          <w:bCs/>
        </w:rPr>
        <w:t xml:space="preserve">(a) </w:t>
      </w:r>
      <w:r w:rsidRPr="00D546F3">
        <w:rPr>
          <w:strike/>
        </w:rPr>
        <w:t>1.1</w:t>
      </w:r>
      <w:r w:rsidRPr="005A071A">
        <w:tab/>
      </w:r>
      <w:r w:rsidRPr="003045A8">
        <w:t>Vehicles of categories M, N, O, L</w:t>
      </w:r>
      <w:r w:rsidRPr="003045A8">
        <w:rPr>
          <w:vertAlign w:val="subscript"/>
        </w:rPr>
        <w:t>2</w:t>
      </w:r>
      <w:r w:rsidRPr="003045A8">
        <w:t>, L</w:t>
      </w:r>
      <w:r w:rsidRPr="003045A8">
        <w:rPr>
          <w:vertAlign w:val="subscript"/>
        </w:rPr>
        <w:t>4</w:t>
      </w:r>
      <w:r w:rsidRPr="003045A8">
        <w:t>, L</w:t>
      </w:r>
      <w:r w:rsidRPr="003045A8">
        <w:rPr>
          <w:vertAlign w:val="subscript"/>
        </w:rPr>
        <w:t>5</w:t>
      </w:r>
      <w:r w:rsidRPr="003045A8">
        <w:t>, L</w:t>
      </w:r>
      <w:r w:rsidRPr="003045A8">
        <w:rPr>
          <w:vertAlign w:val="subscript"/>
        </w:rPr>
        <w:t>6</w:t>
      </w:r>
      <w:r w:rsidRPr="003045A8">
        <w:t>, L</w:t>
      </w:r>
      <w:r w:rsidRPr="003045A8">
        <w:rPr>
          <w:vertAlign w:val="subscript"/>
        </w:rPr>
        <w:t>7</w:t>
      </w:r>
      <w:r w:rsidRPr="003045A8">
        <w:t xml:space="preserve"> and T</w:t>
      </w:r>
      <w:r w:rsidRPr="003045A8">
        <w:rPr>
          <w:vertAlign w:val="superscript"/>
        </w:rPr>
        <w:t>1</w:t>
      </w:r>
      <w:r w:rsidRPr="003045A8">
        <w:t xml:space="preserve">, with regard to the installation of safety-belts and restraint systems which are intended for separate use, i.e. as individual fittings, by persons of adult build occupying forward-facing, rearward-facing and side-facing </w:t>
      </w:r>
      <w:proofErr w:type="gramStart"/>
      <w:r w:rsidRPr="003045A8">
        <w:t>seats;</w:t>
      </w:r>
      <w:proofErr w:type="gramEnd"/>
      <w:r w:rsidRPr="003045A8">
        <w:t xml:space="preserve"> </w:t>
      </w:r>
    </w:p>
    <w:p w14:paraId="73613266" w14:textId="77777777" w:rsidR="00AB5F28" w:rsidRDefault="00AB5F28" w:rsidP="008A0E09">
      <w:pPr>
        <w:pStyle w:val="SingleTxtG"/>
        <w:tabs>
          <w:tab w:val="clear" w:pos="1701"/>
          <w:tab w:val="clear" w:pos="2268"/>
          <w:tab w:val="clear" w:pos="2835"/>
        </w:tabs>
        <w:spacing w:line="238" w:lineRule="auto"/>
        <w:ind w:left="2977" w:hanging="709"/>
      </w:pPr>
      <w:r w:rsidRPr="005A071A">
        <w:rPr>
          <w:b/>
          <w:bCs/>
        </w:rPr>
        <w:t>(</w:t>
      </w:r>
      <w:r>
        <w:rPr>
          <w:b/>
          <w:bCs/>
        </w:rPr>
        <w:t>b</w:t>
      </w:r>
      <w:r w:rsidRPr="005A071A">
        <w:rPr>
          <w:b/>
          <w:bCs/>
        </w:rPr>
        <w:t xml:space="preserve">) </w:t>
      </w:r>
      <w:r w:rsidRPr="00D546F3">
        <w:rPr>
          <w:strike/>
        </w:rPr>
        <w:t>1.</w:t>
      </w:r>
      <w:r>
        <w:rPr>
          <w:strike/>
        </w:rPr>
        <w:t>2</w:t>
      </w:r>
      <w:r>
        <w:tab/>
      </w:r>
      <w:r w:rsidRPr="003045A8">
        <w:t>Vehicles of categories M</w:t>
      </w:r>
      <w:r w:rsidRPr="003045A8">
        <w:rPr>
          <w:vertAlign w:val="subscript"/>
        </w:rPr>
        <w:t>1</w:t>
      </w:r>
      <w:r w:rsidRPr="003045A8">
        <w:t xml:space="preserve"> and N</w:t>
      </w:r>
      <w:r w:rsidRPr="003045A8">
        <w:rPr>
          <w:vertAlign w:val="subscript"/>
        </w:rPr>
        <w:t>1</w:t>
      </w:r>
      <w:r w:rsidRPr="003045A8">
        <w:rPr>
          <w:vertAlign w:val="superscript"/>
        </w:rPr>
        <w:t>1</w:t>
      </w:r>
      <w:r w:rsidRPr="003045A8">
        <w:t xml:space="preserve"> </w:t>
      </w:r>
      <w:proofErr w:type="gramStart"/>
      <w:r w:rsidRPr="003045A8">
        <w:t>with regard to</w:t>
      </w:r>
      <w:proofErr w:type="gramEnd"/>
      <w:r w:rsidRPr="003045A8">
        <w:t xml:space="preserve"> the installation of child restraint systems and ISOFIX child restraint systems. </w:t>
      </w:r>
    </w:p>
    <w:p w14:paraId="72D778CD" w14:textId="77777777" w:rsidR="00AB5F28" w:rsidRPr="003045A8" w:rsidRDefault="00AB5F28" w:rsidP="008A0E09">
      <w:pPr>
        <w:pStyle w:val="SingleTxtG"/>
        <w:tabs>
          <w:tab w:val="clear" w:pos="1701"/>
          <w:tab w:val="clear" w:pos="2268"/>
          <w:tab w:val="clear" w:pos="2835"/>
        </w:tabs>
        <w:spacing w:line="238" w:lineRule="auto"/>
        <w:ind w:left="2977" w:hanging="709"/>
      </w:pPr>
      <w:r w:rsidRPr="005A071A">
        <w:rPr>
          <w:b/>
          <w:bCs/>
        </w:rPr>
        <w:t>(</w:t>
      </w:r>
      <w:r>
        <w:rPr>
          <w:b/>
          <w:bCs/>
        </w:rPr>
        <w:t>c</w:t>
      </w:r>
      <w:r w:rsidRPr="005A071A">
        <w:rPr>
          <w:b/>
          <w:bCs/>
        </w:rPr>
        <w:t xml:space="preserve">) </w:t>
      </w:r>
      <w:r w:rsidRPr="00D546F3">
        <w:rPr>
          <w:strike/>
        </w:rPr>
        <w:t>1.</w:t>
      </w:r>
      <w:r>
        <w:rPr>
          <w:strike/>
        </w:rPr>
        <w:t>3</w:t>
      </w:r>
      <w:r>
        <w:tab/>
      </w:r>
      <w:r w:rsidRPr="003045A8">
        <w:t>At the request of the manufacturer, it also applies to the installation of child restraint systems and ISOFIX child restraint systems designated for installation in vehicles of categories M</w:t>
      </w:r>
      <w:r w:rsidRPr="003045A8">
        <w:rPr>
          <w:vertAlign w:val="subscript"/>
        </w:rPr>
        <w:t>2</w:t>
      </w:r>
      <w:r w:rsidRPr="003045A8">
        <w:t xml:space="preserve"> and M</w:t>
      </w:r>
      <w:r w:rsidRPr="003045A8">
        <w:rPr>
          <w:vertAlign w:val="subscript"/>
        </w:rPr>
        <w:t>3</w:t>
      </w:r>
      <w:r w:rsidRPr="003045A8">
        <w:t>.</w:t>
      </w:r>
      <w:r w:rsidRPr="003045A8">
        <w:rPr>
          <w:vertAlign w:val="superscript"/>
        </w:rPr>
        <w:t xml:space="preserve">1 </w:t>
      </w:r>
    </w:p>
    <w:p w14:paraId="4F424A15" w14:textId="77777777" w:rsidR="00AB5F28" w:rsidRPr="003045A8" w:rsidRDefault="00AB5F28" w:rsidP="008A0E09">
      <w:pPr>
        <w:pStyle w:val="SingleTxtG"/>
        <w:tabs>
          <w:tab w:val="clear" w:pos="1701"/>
          <w:tab w:val="clear" w:pos="2268"/>
          <w:tab w:val="clear" w:pos="2835"/>
        </w:tabs>
        <w:spacing w:line="238" w:lineRule="auto"/>
        <w:ind w:left="2977" w:hanging="709"/>
      </w:pPr>
      <w:r w:rsidRPr="005A071A">
        <w:rPr>
          <w:b/>
          <w:bCs/>
        </w:rPr>
        <w:t>(</w:t>
      </w:r>
      <w:r>
        <w:rPr>
          <w:b/>
          <w:bCs/>
        </w:rPr>
        <w:t>d</w:t>
      </w:r>
      <w:r w:rsidRPr="005A071A">
        <w:rPr>
          <w:b/>
          <w:bCs/>
        </w:rPr>
        <w:t xml:space="preserve">) </w:t>
      </w:r>
      <w:r w:rsidRPr="00D546F3">
        <w:rPr>
          <w:strike/>
        </w:rPr>
        <w:t>1.</w:t>
      </w:r>
      <w:r>
        <w:rPr>
          <w:strike/>
        </w:rPr>
        <w:t>4</w:t>
      </w:r>
      <w:r>
        <w:tab/>
      </w:r>
      <w:r w:rsidRPr="003045A8">
        <w:t>At the request of the manufacturer, it also applies to installing i-Size child restraint systems, in case i-Size seating positions are defined by the vehicle manufacturer.</w:t>
      </w:r>
    </w:p>
    <w:p w14:paraId="3D20D9FA" w14:textId="77777777" w:rsidR="00AB5F28" w:rsidRDefault="00AB5F28" w:rsidP="008A0E09">
      <w:pPr>
        <w:pStyle w:val="SingleTxtG"/>
        <w:tabs>
          <w:tab w:val="clear" w:pos="1701"/>
          <w:tab w:val="clear" w:pos="2268"/>
          <w:tab w:val="clear" w:pos="2835"/>
        </w:tabs>
        <w:spacing w:line="238" w:lineRule="auto"/>
        <w:ind w:left="2268" w:hanging="1134"/>
        <w:rPr>
          <w:b/>
          <w:bCs/>
        </w:rPr>
      </w:pPr>
      <w:r>
        <w:rPr>
          <w:b/>
          <w:bCs/>
          <w:snapToGrid w:val="0"/>
          <w:lang w:eastAsia="en-US"/>
        </w:rPr>
        <w:tab/>
      </w:r>
      <w:r>
        <w:rPr>
          <w:b/>
          <w:bCs/>
          <w:snapToGrid w:val="0"/>
          <w:lang w:eastAsia="en-US"/>
        </w:rPr>
        <w:tab/>
      </w:r>
      <w:r w:rsidRPr="006B5FFC">
        <w:rPr>
          <w:b/>
          <w:bCs/>
          <w:snapToGrid w:val="0"/>
          <w:lang w:eastAsia="en-US"/>
        </w:rPr>
        <w:t>T</w:t>
      </w:r>
      <w:r w:rsidRPr="006B5FFC">
        <w:rPr>
          <w:b/>
          <w:bCs/>
        </w:rPr>
        <w:t>his</w:t>
      </w:r>
      <w:r>
        <w:rPr>
          <w:b/>
          <w:bCs/>
        </w:rPr>
        <w:t xml:space="preserve"> Regulation does not </w:t>
      </w:r>
      <w:r w:rsidRPr="009C5F83">
        <w:rPr>
          <w:b/>
          <w:bCs/>
        </w:rPr>
        <w:t>apply to vehicles of category Y</w:t>
      </w:r>
      <w:r>
        <w:rPr>
          <w:b/>
          <w:bCs/>
        </w:rPr>
        <w:t>.”</w:t>
      </w:r>
    </w:p>
    <w:p w14:paraId="30571733" w14:textId="77777777" w:rsidR="00AB5F28" w:rsidRDefault="00AB5F28" w:rsidP="008A0E09">
      <w:pPr>
        <w:pStyle w:val="SingleTxtG"/>
        <w:keepNext/>
        <w:tabs>
          <w:tab w:val="clear" w:pos="1701"/>
          <w:tab w:val="clear" w:pos="2268"/>
          <w:tab w:val="clear" w:pos="2835"/>
        </w:tabs>
        <w:spacing w:line="238" w:lineRule="auto"/>
        <w:rPr>
          <w:rFonts w:eastAsia="DengXian"/>
          <w:i/>
          <w:lang w:eastAsia="zh-CN"/>
        </w:rPr>
      </w:pPr>
      <w:r>
        <w:rPr>
          <w:rFonts w:eastAsia="DengXian"/>
          <w:i/>
          <w:lang w:eastAsia="zh-CN"/>
        </w:rPr>
        <w:t xml:space="preserve">Paragraph 1, footnote 1, </w:t>
      </w:r>
      <w:r w:rsidRPr="00310475">
        <w:rPr>
          <w:rFonts w:eastAsia="DengXian"/>
          <w:iCs/>
          <w:lang w:eastAsia="zh-CN"/>
        </w:rPr>
        <w:t xml:space="preserve">amend to </w:t>
      </w:r>
      <w:r w:rsidRPr="0059548A">
        <w:t>read</w:t>
      </w:r>
      <w:r w:rsidRPr="00310475">
        <w:rPr>
          <w:rFonts w:eastAsia="DengXian"/>
          <w:iCs/>
          <w:lang w:eastAsia="zh-CN"/>
        </w:rPr>
        <w:t>:</w:t>
      </w:r>
    </w:p>
    <w:p w14:paraId="1821CF07" w14:textId="77777777" w:rsidR="00AB5F28" w:rsidRPr="00414B22" w:rsidRDefault="00AB5F28" w:rsidP="008A0E09">
      <w:pPr>
        <w:pStyle w:val="SingleTxtG"/>
        <w:tabs>
          <w:tab w:val="clear" w:pos="1701"/>
          <w:tab w:val="clear" w:pos="2268"/>
          <w:tab w:val="clear" w:pos="2835"/>
        </w:tabs>
        <w:spacing w:line="238" w:lineRule="auto"/>
        <w:ind w:left="2268" w:hanging="1134"/>
        <w:rPr>
          <w:iCs/>
          <w:color w:val="0000FF"/>
          <w:szCs w:val="18"/>
        </w:rPr>
      </w:pPr>
      <w:r>
        <w:t>“</w:t>
      </w:r>
      <w:r w:rsidRPr="00AA79FB">
        <w:rPr>
          <w:szCs w:val="18"/>
          <w:vertAlign w:val="superscript"/>
        </w:rPr>
        <w:t>1</w:t>
      </w:r>
      <w:r w:rsidRPr="00AA79FB">
        <w:rPr>
          <w:szCs w:val="18"/>
          <w:vertAlign w:val="superscript"/>
        </w:rPr>
        <w:tab/>
      </w:r>
      <w:r w:rsidRPr="00AA79FB">
        <w:rPr>
          <w:szCs w:val="18"/>
        </w:rPr>
        <w:t xml:space="preserve">As defined in the Consolidated Resolution on the </w:t>
      </w:r>
      <w:r w:rsidRPr="0059548A">
        <w:t>Construction</w:t>
      </w:r>
      <w:r w:rsidRPr="00AA79FB">
        <w:rPr>
          <w:szCs w:val="18"/>
        </w:rPr>
        <w:t xml:space="preserve"> of Vehicles (R.E.3.), document ECE/TRANS/WP.29/78/Rev.</w:t>
      </w:r>
      <w:r>
        <w:rPr>
          <w:strike/>
          <w:szCs w:val="18"/>
        </w:rPr>
        <w:t>7</w:t>
      </w:r>
      <w:r>
        <w:rPr>
          <w:b/>
          <w:bCs/>
          <w:szCs w:val="18"/>
        </w:rPr>
        <w:t>8</w:t>
      </w:r>
      <w:r w:rsidRPr="00AA79FB">
        <w:rPr>
          <w:szCs w:val="18"/>
        </w:rPr>
        <w:t xml:space="preserve">, para. 2 - </w:t>
      </w:r>
      <w:r>
        <w:rPr>
          <w:szCs w:val="18"/>
        </w:rPr>
        <w:br/>
      </w:r>
      <w:hyperlink r:id="rId12" w:history="1">
        <w:r w:rsidRPr="00414B22">
          <w:rPr>
            <w:rStyle w:val="Hyperlink"/>
            <w:szCs w:val="18"/>
          </w:rPr>
          <w:t>https://unece.org/transport/vehicle-regulations/wp29/resolutions</w:t>
        </w:r>
      </w:hyperlink>
      <w:r>
        <w:rPr>
          <w:rStyle w:val="Hyperlink"/>
          <w:iCs/>
          <w:color w:val="auto"/>
          <w:szCs w:val="18"/>
        </w:rPr>
        <w:t>”</w:t>
      </w:r>
    </w:p>
    <w:p w14:paraId="64100EAA" w14:textId="77777777" w:rsidR="00AB5F28" w:rsidRPr="007E2823" w:rsidRDefault="00AB5F28" w:rsidP="008A0E09">
      <w:pPr>
        <w:pStyle w:val="SingleTxtG"/>
        <w:keepNext/>
        <w:tabs>
          <w:tab w:val="clear" w:pos="1701"/>
          <w:tab w:val="clear" w:pos="2268"/>
          <w:tab w:val="clear" w:pos="2835"/>
        </w:tabs>
        <w:spacing w:line="238" w:lineRule="auto"/>
        <w:rPr>
          <w:bCs/>
          <w:i/>
          <w:iCs/>
          <w:color w:val="000000"/>
          <w:lang w:eastAsia="en-GB"/>
        </w:rPr>
      </w:pPr>
      <w:r w:rsidRPr="007E2823">
        <w:rPr>
          <w:bCs/>
          <w:i/>
          <w:iCs/>
          <w:color w:val="000000"/>
          <w:lang w:eastAsia="en-GB"/>
        </w:rPr>
        <w:t xml:space="preserve">Paragraph 2.16.1., </w:t>
      </w:r>
      <w:r w:rsidRPr="0059548A">
        <w:t>amend to read:</w:t>
      </w:r>
    </w:p>
    <w:p w14:paraId="570F88C4" w14:textId="77777777" w:rsidR="00AB5F28" w:rsidRDefault="00AB5F28" w:rsidP="008A0E09">
      <w:pPr>
        <w:pStyle w:val="SingleTxtG"/>
        <w:tabs>
          <w:tab w:val="clear" w:pos="1701"/>
          <w:tab w:val="clear" w:pos="2268"/>
          <w:tab w:val="clear" w:pos="2835"/>
        </w:tabs>
        <w:spacing w:line="238" w:lineRule="auto"/>
        <w:ind w:left="2268" w:hanging="1134"/>
        <w:rPr>
          <w:b/>
          <w:bCs/>
          <w:color w:val="000000"/>
          <w:lang w:eastAsia="en-GB"/>
        </w:rPr>
      </w:pPr>
      <w:r>
        <w:t>“2.16.1.</w:t>
      </w:r>
      <w:r>
        <w:tab/>
      </w:r>
      <w:r w:rsidRPr="008049C6">
        <w:rPr>
          <w:i/>
          <w:iCs/>
        </w:rPr>
        <w:t>"</w:t>
      </w:r>
      <w:r w:rsidRPr="008049C6">
        <w:rPr>
          <w:i/>
          <w:iCs/>
          <w:color w:val="000000"/>
          <w:lang w:eastAsia="en-GB"/>
        </w:rPr>
        <w:t>A front passenger seat"</w:t>
      </w:r>
      <w:r w:rsidRPr="000F2191">
        <w:rPr>
          <w:color w:val="000000"/>
          <w:lang w:eastAsia="en-GB"/>
        </w:rPr>
        <w:t xml:space="preserve"> means any seat where the "foremost H-point" of the seat in question is in or in front of </w:t>
      </w:r>
      <w:r w:rsidRPr="0059548A">
        <w:t>the</w:t>
      </w:r>
      <w:r w:rsidRPr="000F2191">
        <w:rPr>
          <w:color w:val="000000"/>
          <w:lang w:eastAsia="en-GB"/>
        </w:rPr>
        <w:t xml:space="preserve"> vertical transverse plane through the driver's R-point. </w:t>
      </w:r>
      <w:r>
        <w:rPr>
          <w:b/>
          <w:bCs/>
          <w:color w:val="000000"/>
          <w:lang w:eastAsia="en-GB"/>
        </w:rPr>
        <w:t>For vehicles of category X</w:t>
      </w:r>
      <w:r w:rsidRPr="000F2191">
        <w:rPr>
          <w:b/>
          <w:bCs/>
          <w:color w:val="000000"/>
          <w:lang w:eastAsia="en-GB"/>
        </w:rPr>
        <w:t>, the "R" point of the most forward passenger seat shall be taken instead of the R-point of the driver's seat.</w:t>
      </w:r>
      <w:r w:rsidRPr="008049C6">
        <w:rPr>
          <w:color w:val="000000"/>
          <w:lang w:eastAsia="en-GB"/>
        </w:rPr>
        <w:t>”</w:t>
      </w:r>
    </w:p>
    <w:p w14:paraId="09FEAE75" w14:textId="77777777" w:rsidR="00AB5F28" w:rsidRPr="00782ED7" w:rsidRDefault="00AB5F28" w:rsidP="008A0E09">
      <w:pPr>
        <w:pStyle w:val="SingleTxtG"/>
        <w:keepNext/>
        <w:tabs>
          <w:tab w:val="clear" w:pos="1701"/>
          <w:tab w:val="clear" w:pos="2268"/>
          <w:tab w:val="clear" w:pos="2835"/>
        </w:tabs>
        <w:spacing w:line="238" w:lineRule="auto"/>
        <w:rPr>
          <w:bCs/>
          <w:i/>
          <w:iCs/>
          <w:color w:val="000000"/>
          <w:lang w:eastAsia="en-GB"/>
        </w:rPr>
      </w:pPr>
      <w:r w:rsidRPr="00A35E87">
        <w:rPr>
          <w:bCs/>
          <w:i/>
          <w:iCs/>
          <w:color w:val="000000"/>
          <w:lang w:eastAsia="en-GB"/>
        </w:rPr>
        <w:t xml:space="preserve">Insert new paragraph </w:t>
      </w:r>
      <w:r>
        <w:rPr>
          <w:bCs/>
          <w:i/>
          <w:iCs/>
          <w:color w:val="000000"/>
          <w:lang w:eastAsia="en-GB"/>
        </w:rPr>
        <w:t xml:space="preserve">5.5., </w:t>
      </w:r>
      <w:r w:rsidRPr="00284C44">
        <w:rPr>
          <w:bCs/>
          <w:color w:val="000000"/>
          <w:lang w:eastAsia="en-GB"/>
        </w:rPr>
        <w:t xml:space="preserve">to </w:t>
      </w:r>
      <w:r w:rsidRPr="0059548A">
        <w:t>read</w:t>
      </w:r>
      <w:r w:rsidRPr="00284C44">
        <w:rPr>
          <w:bCs/>
          <w:color w:val="000000"/>
          <w:lang w:eastAsia="en-GB"/>
        </w:rPr>
        <w:t>:</w:t>
      </w:r>
    </w:p>
    <w:p w14:paraId="0A777D86" w14:textId="77777777" w:rsidR="00AB5F28" w:rsidRPr="008049C6" w:rsidRDefault="00AB5F28" w:rsidP="008A0E09">
      <w:pPr>
        <w:pStyle w:val="SingleTxtG"/>
        <w:tabs>
          <w:tab w:val="clear" w:pos="1701"/>
          <w:tab w:val="clear" w:pos="2268"/>
          <w:tab w:val="clear" w:pos="2835"/>
        </w:tabs>
        <w:spacing w:line="238" w:lineRule="auto"/>
        <w:ind w:left="2268" w:hanging="1134"/>
        <w:rPr>
          <w:bCs/>
          <w:strike/>
          <w:lang w:eastAsia="en-GB"/>
        </w:rPr>
      </w:pPr>
      <w:r w:rsidRPr="008049C6">
        <w:rPr>
          <w:bCs/>
          <w:lang w:eastAsia="en-GB"/>
        </w:rPr>
        <w:t>“5.5.</w:t>
      </w:r>
      <w:r w:rsidRPr="008049C6">
        <w:rPr>
          <w:bCs/>
          <w:lang w:eastAsia="en-GB"/>
        </w:rPr>
        <w:tab/>
        <w:t>In case of vehicles of category X, a seating position with the steering control placed in front, may be designated as suitable for the installation of a Child Restraint System, provided all requirements for a passenger seating position as defined in paragraphs 5.1.9.2. to 5.1.9.4. are fulfilled.”</w:t>
      </w:r>
    </w:p>
    <w:p w14:paraId="04640D1D" w14:textId="77777777" w:rsidR="00AB5F28" w:rsidRPr="00B60F85" w:rsidRDefault="00AB5F28" w:rsidP="008A0E09">
      <w:pPr>
        <w:pStyle w:val="SingleTxtG"/>
        <w:keepNext/>
        <w:tabs>
          <w:tab w:val="clear" w:pos="1701"/>
          <w:tab w:val="clear" w:pos="2268"/>
          <w:tab w:val="clear" w:pos="2835"/>
        </w:tabs>
        <w:spacing w:line="238" w:lineRule="auto"/>
        <w:rPr>
          <w:szCs w:val="16"/>
        </w:rPr>
      </w:pPr>
      <w:r w:rsidRPr="00A43ED7">
        <w:rPr>
          <w:i/>
          <w:iCs/>
          <w:szCs w:val="16"/>
        </w:rPr>
        <w:t>Annex 9</w:t>
      </w:r>
      <w:r>
        <w:rPr>
          <w:i/>
          <w:iCs/>
          <w:szCs w:val="16"/>
        </w:rPr>
        <w:t>,</w:t>
      </w:r>
      <w:r w:rsidRPr="00A43ED7">
        <w:rPr>
          <w:i/>
          <w:iCs/>
          <w:szCs w:val="16"/>
        </w:rPr>
        <w:t xml:space="preserve"> </w:t>
      </w:r>
      <w:r>
        <w:rPr>
          <w:i/>
          <w:iCs/>
          <w:szCs w:val="16"/>
        </w:rPr>
        <w:t xml:space="preserve">paragraph </w:t>
      </w:r>
      <w:r w:rsidRPr="00A43ED7">
        <w:rPr>
          <w:i/>
          <w:iCs/>
          <w:szCs w:val="16"/>
        </w:rPr>
        <w:t>3</w:t>
      </w:r>
      <w:r>
        <w:rPr>
          <w:i/>
          <w:iCs/>
          <w:szCs w:val="16"/>
        </w:rPr>
        <w:t>.,</w:t>
      </w:r>
      <w:r w:rsidRPr="003E0698">
        <w:rPr>
          <w:iCs/>
          <w:color w:val="000000"/>
          <w:lang w:eastAsia="en-GB"/>
        </w:rPr>
        <w:t xml:space="preserve"> </w:t>
      </w:r>
      <w:r w:rsidRPr="00A35E87">
        <w:rPr>
          <w:iCs/>
          <w:color w:val="000000"/>
          <w:lang w:eastAsia="en-GB"/>
        </w:rPr>
        <w:t xml:space="preserve">amend to </w:t>
      </w:r>
      <w:r w:rsidRPr="0059548A">
        <w:t>read</w:t>
      </w:r>
      <w:r w:rsidRPr="00A35E87">
        <w:rPr>
          <w:iCs/>
          <w:color w:val="000000"/>
          <w:lang w:eastAsia="en-GB"/>
        </w:rPr>
        <w:t>:</w:t>
      </w:r>
    </w:p>
    <w:p w14:paraId="0D57CCBB" w14:textId="77777777" w:rsidR="00AB5F28" w:rsidRDefault="00AB5F28" w:rsidP="008A0E09">
      <w:pPr>
        <w:pStyle w:val="SingleTxtG"/>
        <w:tabs>
          <w:tab w:val="clear" w:pos="1701"/>
          <w:tab w:val="clear" w:pos="2268"/>
          <w:tab w:val="clear" w:pos="2835"/>
        </w:tabs>
        <w:spacing w:line="238" w:lineRule="auto"/>
        <w:ind w:left="2268" w:hanging="1134"/>
        <w:rPr>
          <w:szCs w:val="16"/>
        </w:rPr>
      </w:pPr>
      <w:r>
        <w:rPr>
          <w:szCs w:val="16"/>
        </w:rPr>
        <w:t>“3.</w:t>
      </w:r>
      <w:r>
        <w:rPr>
          <w:szCs w:val="16"/>
        </w:rPr>
        <w:tab/>
      </w:r>
      <w:r>
        <w:rPr>
          <w:szCs w:val="16"/>
        </w:rPr>
        <w:tab/>
      </w:r>
      <w:r w:rsidRPr="00A43ED7">
        <w:rPr>
          <w:szCs w:val="16"/>
        </w:rPr>
        <w:t xml:space="preserve">In the case of safety-belts </w:t>
      </w:r>
      <w:r w:rsidRPr="0059548A">
        <w:t>fitted</w:t>
      </w:r>
      <w:r w:rsidRPr="00A43ED7">
        <w:rPr>
          <w:szCs w:val="16"/>
        </w:rPr>
        <w:t xml:space="preserve"> with a type 4N retractor, it shall be indicated in the installation instructions and on any packaging that this belt is not suitable for installation in motor vehicles used for the carriage of passengers having not more than nine seats, </w:t>
      </w:r>
      <w:r w:rsidRPr="004F42AF">
        <w:rPr>
          <w:strike/>
          <w:szCs w:val="16"/>
        </w:rPr>
        <w:t>including that of the driver</w:t>
      </w:r>
      <w:r w:rsidRPr="00A43ED7">
        <w:rPr>
          <w:szCs w:val="16"/>
        </w:rPr>
        <w:t>.</w:t>
      </w:r>
      <w:r>
        <w:rPr>
          <w:szCs w:val="16"/>
        </w:rPr>
        <w:t>”</w:t>
      </w:r>
    </w:p>
    <w:p w14:paraId="06C30DF9" w14:textId="492AF7ED" w:rsidR="00AB5F28" w:rsidRDefault="00AB5F28" w:rsidP="008A0E09">
      <w:pPr>
        <w:pStyle w:val="SingleTxtG"/>
        <w:keepNext/>
        <w:tabs>
          <w:tab w:val="clear" w:pos="1701"/>
          <w:tab w:val="clear" w:pos="2268"/>
          <w:tab w:val="clear" w:pos="2835"/>
        </w:tabs>
        <w:spacing w:line="238" w:lineRule="auto"/>
        <w:rPr>
          <w:iCs/>
          <w:color w:val="000000"/>
          <w:lang w:eastAsia="en-GB"/>
        </w:rPr>
      </w:pPr>
      <w:r w:rsidRPr="00A43ED7">
        <w:rPr>
          <w:i/>
          <w:iCs/>
          <w:szCs w:val="16"/>
        </w:rPr>
        <w:lastRenderedPageBreak/>
        <w:t xml:space="preserve">Annex </w:t>
      </w:r>
      <w:r>
        <w:rPr>
          <w:i/>
          <w:iCs/>
          <w:szCs w:val="16"/>
        </w:rPr>
        <w:t xml:space="preserve">5, </w:t>
      </w:r>
      <w:r w:rsidR="003038F1">
        <w:rPr>
          <w:i/>
          <w:iCs/>
          <w:szCs w:val="16"/>
        </w:rPr>
        <w:t>table, row</w:t>
      </w:r>
      <w:r w:rsidR="0024377C">
        <w:rPr>
          <w:i/>
          <w:iCs/>
          <w:szCs w:val="16"/>
        </w:rPr>
        <w:t>s</w:t>
      </w:r>
      <w:r w:rsidR="003038F1">
        <w:rPr>
          <w:i/>
          <w:iCs/>
          <w:szCs w:val="16"/>
        </w:rPr>
        <w:t xml:space="preserve"> N</w:t>
      </w:r>
      <w:r w:rsidR="003038F1" w:rsidRPr="003038F1">
        <w:rPr>
          <w:i/>
          <w:iCs/>
          <w:szCs w:val="16"/>
          <w:vertAlign w:val="subscript"/>
        </w:rPr>
        <w:t>2</w:t>
      </w:r>
      <w:r w:rsidR="0024377C" w:rsidRPr="0024377C">
        <w:rPr>
          <w:i/>
          <w:iCs/>
          <w:szCs w:val="16"/>
        </w:rPr>
        <w:t xml:space="preserve"> and N</w:t>
      </w:r>
      <w:r w:rsidR="0024377C">
        <w:rPr>
          <w:i/>
          <w:iCs/>
          <w:szCs w:val="16"/>
          <w:vertAlign w:val="subscript"/>
        </w:rPr>
        <w:t>3</w:t>
      </w:r>
      <w:r w:rsidR="003038F1">
        <w:rPr>
          <w:i/>
          <w:iCs/>
          <w:szCs w:val="16"/>
        </w:rPr>
        <w:t xml:space="preserve">, second column, </w:t>
      </w:r>
      <w:r w:rsidRPr="00B8503D">
        <w:t>amend</w:t>
      </w:r>
      <w:r w:rsidRPr="00A35E87">
        <w:rPr>
          <w:iCs/>
          <w:color w:val="000000"/>
          <w:lang w:eastAsia="en-GB"/>
        </w:rPr>
        <w:t xml:space="preserve"> to read:</w:t>
      </w:r>
    </w:p>
    <w:p w14:paraId="7411C888" w14:textId="77777777" w:rsidR="003038F1" w:rsidRPr="003647B8" w:rsidRDefault="003038F1" w:rsidP="008A0E09">
      <w:pPr>
        <w:pStyle w:val="SingleTxtG"/>
        <w:keepNext/>
        <w:tabs>
          <w:tab w:val="clear" w:pos="1701"/>
          <w:tab w:val="clear" w:pos="2268"/>
          <w:tab w:val="clear" w:pos="2835"/>
        </w:tabs>
        <w:spacing w:line="238" w:lineRule="auto"/>
        <w:rPr>
          <w:bCs/>
          <w:color w:val="000000" w:themeColor="text1"/>
        </w:rPr>
      </w:pPr>
      <w:r w:rsidRPr="003647B8">
        <w:rPr>
          <w:iCs/>
          <w:color w:val="000000"/>
          <w:lang w:eastAsia="en-GB"/>
        </w:rPr>
        <w:t>“</w:t>
      </w:r>
      <w:r w:rsidRPr="003647B8">
        <w:rPr>
          <w:bCs/>
          <w:color w:val="000000" w:themeColor="text1"/>
        </w:rPr>
        <w:t>Br3, Br4m, Br4Nm or Ar4m, Ar4Nm*</w:t>
      </w:r>
    </w:p>
    <w:p w14:paraId="7986B122" w14:textId="3DB91B4A" w:rsidR="003038F1" w:rsidRPr="0024377C" w:rsidRDefault="003038F1" w:rsidP="008A0E09">
      <w:pPr>
        <w:pStyle w:val="SingleTxtG"/>
        <w:keepNext/>
        <w:tabs>
          <w:tab w:val="clear" w:pos="1701"/>
          <w:tab w:val="clear" w:pos="2268"/>
          <w:tab w:val="clear" w:pos="2835"/>
        </w:tabs>
        <w:spacing w:line="238" w:lineRule="auto"/>
        <w:rPr>
          <w:iCs/>
          <w:color w:val="000000"/>
          <w:lang w:eastAsia="en-GB"/>
        </w:rPr>
      </w:pPr>
      <w:r w:rsidRPr="003647B8">
        <w:rPr>
          <w:bCs/>
          <w:color w:val="000000" w:themeColor="text1"/>
        </w:rPr>
        <w:t xml:space="preserve">Para. 5.1.6. lap belt permitted if the </w:t>
      </w:r>
      <w:proofErr w:type="spellStart"/>
      <w:r w:rsidRPr="003647B8">
        <w:rPr>
          <w:bCs/>
          <w:color w:val="000000" w:themeColor="text1"/>
        </w:rPr>
        <w:t>windscreen</w:t>
      </w:r>
      <w:r w:rsidRPr="003647B8">
        <w:rPr>
          <w:b/>
          <w:color w:val="000000" w:themeColor="text1"/>
          <w:vertAlign w:val="superscript"/>
        </w:rPr>
        <w:t>Z</w:t>
      </w:r>
      <w:proofErr w:type="spellEnd"/>
      <w:r w:rsidRPr="003647B8">
        <w:rPr>
          <w:bCs/>
          <w:color w:val="000000" w:themeColor="text1"/>
        </w:rPr>
        <w:t xml:space="preserve"> is outside the reference zone </w:t>
      </w:r>
      <w:r w:rsidRPr="003647B8">
        <w:rPr>
          <w:bCs/>
          <w:strike/>
          <w:color w:val="000000" w:themeColor="text1"/>
        </w:rPr>
        <w:t>and</w:t>
      </w:r>
      <w:r w:rsidR="008E421E">
        <w:rPr>
          <w:bCs/>
          <w:strike/>
          <w:color w:val="000000" w:themeColor="text1"/>
        </w:rPr>
        <w:t xml:space="preserve"> </w:t>
      </w:r>
      <w:r w:rsidRPr="003647B8">
        <w:rPr>
          <w:bCs/>
          <w:strike/>
          <w:color w:val="000000" w:themeColor="text1"/>
        </w:rPr>
        <w:t>for the driver's seat</w:t>
      </w:r>
      <w:r w:rsidRPr="003647B8">
        <w:rPr>
          <w:bCs/>
          <w:color w:val="000000" w:themeColor="text1"/>
        </w:rPr>
        <w:t xml:space="preserve"> </w:t>
      </w:r>
      <w:r w:rsidR="008E421E" w:rsidRPr="008E421E">
        <w:rPr>
          <w:b/>
          <w:color w:val="000000" w:themeColor="text1"/>
        </w:rPr>
        <w:t>or</w:t>
      </w:r>
      <w:r w:rsidR="008E421E">
        <w:rPr>
          <w:bCs/>
          <w:color w:val="000000" w:themeColor="text1"/>
        </w:rPr>
        <w:t xml:space="preserve"> </w:t>
      </w:r>
      <w:r w:rsidRPr="003647B8">
        <w:rPr>
          <w:b/>
          <w:bCs/>
        </w:rPr>
        <w:t>for a seat having a steering control in front</w:t>
      </w:r>
      <w:r w:rsidR="0024377C">
        <w:t>”</w:t>
      </w:r>
    </w:p>
    <w:p w14:paraId="25FD7D7A" w14:textId="7B9E7741" w:rsidR="0024377C" w:rsidRDefault="0024377C" w:rsidP="008A0E09">
      <w:pPr>
        <w:pStyle w:val="SingleTxtG"/>
        <w:keepNext/>
        <w:tabs>
          <w:tab w:val="clear" w:pos="1701"/>
          <w:tab w:val="clear" w:pos="2268"/>
          <w:tab w:val="clear" w:pos="2835"/>
        </w:tabs>
        <w:spacing w:line="238" w:lineRule="auto"/>
        <w:rPr>
          <w:iCs/>
          <w:color w:val="000000"/>
          <w:lang w:eastAsia="en-GB"/>
        </w:rPr>
      </w:pPr>
      <w:r w:rsidRPr="00A43ED7">
        <w:rPr>
          <w:i/>
          <w:iCs/>
          <w:szCs w:val="16"/>
        </w:rPr>
        <w:t xml:space="preserve">Annex </w:t>
      </w:r>
      <w:r>
        <w:rPr>
          <w:i/>
          <w:iCs/>
          <w:szCs w:val="16"/>
        </w:rPr>
        <w:t xml:space="preserve">5, table, </w:t>
      </w:r>
      <w:r w:rsidRPr="00B8503D">
        <w:t>a</w:t>
      </w:r>
      <w:r>
        <w:t>dd a new table note</w:t>
      </w:r>
      <w:r w:rsidRPr="00A35E87">
        <w:rPr>
          <w:iCs/>
          <w:color w:val="000000"/>
          <w:lang w:eastAsia="en-GB"/>
        </w:rPr>
        <w:t xml:space="preserve"> to read:</w:t>
      </w:r>
    </w:p>
    <w:p w14:paraId="1631302D" w14:textId="6C58964E" w:rsidR="0024377C" w:rsidRDefault="0024377C" w:rsidP="008A0E09">
      <w:pPr>
        <w:pStyle w:val="SingleTxtG"/>
        <w:keepNext/>
        <w:tabs>
          <w:tab w:val="clear" w:pos="1701"/>
          <w:tab w:val="clear" w:pos="2268"/>
          <w:tab w:val="clear" w:pos="2835"/>
        </w:tabs>
        <w:spacing w:line="238" w:lineRule="auto"/>
        <w:rPr>
          <w:iCs/>
          <w:color w:val="000000"/>
          <w:lang w:eastAsia="en-GB"/>
        </w:rPr>
      </w:pPr>
      <w:r>
        <w:rPr>
          <w:iCs/>
          <w:color w:val="000000"/>
          <w:lang w:eastAsia="en-GB"/>
        </w:rPr>
        <w:t>“</w:t>
      </w:r>
      <w:r w:rsidRPr="0024377C">
        <w:rPr>
          <w:iCs/>
          <w:color w:val="000000"/>
          <w:lang w:eastAsia="en-GB"/>
        </w:rPr>
        <w:t>Z: For the purpose of this regulation: In case of vehicles of category X, the front exterior forward facing glazing or surface is deemed to be a windscreen</w:t>
      </w:r>
      <w:r>
        <w:rPr>
          <w:iCs/>
          <w:color w:val="000000"/>
          <w:lang w:eastAsia="en-GB"/>
        </w:rPr>
        <w:t>”</w:t>
      </w:r>
    </w:p>
    <w:p w14:paraId="0A4A50DB" w14:textId="77777777" w:rsidR="00AD5803" w:rsidRPr="0079666C" w:rsidRDefault="00AD5803" w:rsidP="008A0E09">
      <w:pPr>
        <w:pStyle w:val="HChG"/>
        <w:spacing w:line="238" w:lineRule="auto"/>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600CA152" w14:textId="77777777" w:rsidR="00AD5803" w:rsidRPr="00764116" w:rsidRDefault="00AD5803" w:rsidP="008A0E09">
      <w:pPr>
        <w:pStyle w:val="SingleTxtG"/>
        <w:spacing w:line="238" w:lineRule="auto"/>
      </w:pPr>
      <w:r>
        <w:t>See paragraph 0. in the proposal.</w:t>
      </w:r>
    </w:p>
    <w:p w14:paraId="5F95B6BB" w14:textId="77777777" w:rsidR="00AD5803" w:rsidRPr="00DC5313" w:rsidRDefault="00AD5803" w:rsidP="008A0E09">
      <w:pPr>
        <w:spacing w:before="240" w:line="238" w:lineRule="auto"/>
        <w:jc w:val="center"/>
        <w:rPr>
          <w:u w:val="single"/>
        </w:rPr>
      </w:pPr>
      <w:r w:rsidRPr="00DC5313">
        <w:rPr>
          <w:u w:val="single"/>
        </w:rPr>
        <w:tab/>
      </w:r>
      <w:r w:rsidRPr="00DC5313">
        <w:rPr>
          <w:u w:val="single"/>
        </w:rPr>
        <w:tab/>
      </w:r>
      <w:r w:rsidRPr="00DC5313">
        <w:rPr>
          <w:u w:val="single"/>
        </w:rPr>
        <w:tab/>
      </w:r>
    </w:p>
    <w:sectPr w:rsidR="00AD5803" w:rsidRPr="00DC5313" w:rsidSect="00AC78E5">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79BD" w14:textId="77777777" w:rsidR="00C91667" w:rsidRDefault="00C91667"/>
  </w:endnote>
  <w:endnote w:type="continuationSeparator" w:id="0">
    <w:p w14:paraId="16A6DC24" w14:textId="77777777" w:rsidR="00C91667" w:rsidRDefault="00C91667"/>
  </w:endnote>
  <w:endnote w:type="continuationNotice" w:id="1">
    <w:p w14:paraId="419060C5" w14:textId="77777777" w:rsidR="00C91667" w:rsidRDefault="00C91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1C4F" w14:textId="4000179D" w:rsidR="00AC78E5" w:rsidRPr="00AC78E5" w:rsidRDefault="00AC78E5" w:rsidP="00AC78E5">
    <w:pPr>
      <w:pStyle w:val="Footer"/>
      <w:tabs>
        <w:tab w:val="right" w:pos="9638"/>
      </w:tabs>
      <w:rPr>
        <w:sz w:val="18"/>
      </w:rPr>
    </w:pPr>
    <w:r w:rsidRPr="00AC78E5">
      <w:rPr>
        <w:b/>
        <w:sz w:val="18"/>
      </w:rPr>
      <w:fldChar w:fldCharType="begin"/>
    </w:r>
    <w:r w:rsidRPr="00AC78E5">
      <w:rPr>
        <w:b/>
        <w:sz w:val="18"/>
      </w:rPr>
      <w:instrText xml:space="preserve"> PAGE  \* MERGEFORMAT </w:instrText>
    </w:r>
    <w:r w:rsidRPr="00AC78E5">
      <w:rPr>
        <w:b/>
        <w:sz w:val="18"/>
      </w:rPr>
      <w:fldChar w:fldCharType="separate"/>
    </w:r>
    <w:r w:rsidRPr="00AC78E5">
      <w:rPr>
        <w:b/>
        <w:noProof/>
        <w:sz w:val="18"/>
      </w:rPr>
      <w:t>2</w:t>
    </w:r>
    <w:r w:rsidRPr="00AC78E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EA93" w14:textId="71F6F6EF" w:rsidR="00AC78E5" w:rsidRPr="00AC78E5" w:rsidRDefault="00AC78E5" w:rsidP="00AC78E5">
    <w:pPr>
      <w:pStyle w:val="Footer"/>
      <w:tabs>
        <w:tab w:val="right" w:pos="9638"/>
      </w:tabs>
      <w:rPr>
        <w:b/>
        <w:sz w:val="18"/>
      </w:rPr>
    </w:pPr>
    <w:r>
      <w:tab/>
    </w:r>
    <w:r w:rsidRPr="00AC78E5">
      <w:rPr>
        <w:b/>
        <w:sz w:val="18"/>
      </w:rPr>
      <w:fldChar w:fldCharType="begin"/>
    </w:r>
    <w:r w:rsidRPr="00AC78E5">
      <w:rPr>
        <w:b/>
        <w:sz w:val="18"/>
      </w:rPr>
      <w:instrText xml:space="preserve"> PAGE  \* MERGEFORMAT </w:instrText>
    </w:r>
    <w:r w:rsidRPr="00AC78E5">
      <w:rPr>
        <w:b/>
        <w:sz w:val="18"/>
      </w:rPr>
      <w:fldChar w:fldCharType="separate"/>
    </w:r>
    <w:r w:rsidRPr="00AC78E5">
      <w:rPr>
        <w:b/>
        <w:noProof/>
        <w:sz w:val="18"/>
      </w:rPr>
      <w:t>3</w:t>
    </w:r>
    <w:r w:rsidRPr="00AC78E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7619" w14:textId="60AC6972" w:rsidR="00AC1F57" w:rsidRDefault="00AC1F57" w:rsidP="00AC1F57">
    <w:pPr>
      <w:pStyle w:val="Footer"/>
    </w:pPr>
    <w:r w:rsidRPr="0027112F">
      <w:rPr>
        <w:noProof/>
        <w:lang w:val="en-US"/>
      </w:rPr>
      <w:drawing>
        <wp:anchor distT="0" distB="0" distL="114300" distR="114300" simplePos="0" relativeHeight="251659264" behindDoc="0" locked="1" layoutInCell="1" allowOverlap="1" wp14:anchorId="51561441" wp14:editId="6E53D34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A4168F1" w14:textId="283CB26A" w:rsidR="00AC1F57" w:rsidRPr="00AC1F57" w:rsidRDefault="00AC1F57" w:rsidP="00AC1F57">
    <w:pPr>
      <w:pStyle w:val="Footer"/>
      <w:ind w:right="1134"/>
      <w:rPr>
        <w:sz w:val="20"/>
      </w:rPr>
    </w:pPr>
    <w:r>
      <w:rPr>
        <w:sz w:val="20"/>
      </w:rPr>
      <w:t>GE.25-</w:t>
    </w:r>
    <w:proofErr w:type="gramStart"/>
    <w:r>
      <w:rPr>
        <w:sz w:val="20"/>
      </w:rPr>
      <w:t>15124  (</w:t>
    </w:r>
    <w:proofErr w:type="gramEnd"/>
    <w:r>
      <w:rPr>
        <w:sz w:val="20"/>
      </w:rPr>
      <w:t>E)</w:t>
    </w:r>
    <w:r>
      <w:rPr>
        <w:noProof/>
        <w:sz w:val="20"/>
      </w:rPr>
      <w:drawing>
        <wp:anchor distT="0" distB="0" distL="114300" distR="114300" simplePos="0" relativeHeight="251660288" behindDoc="0" locked="0" layoutInCell="1" allowOverlap="1" wp14:anchorId="04CC9093" wp14:editId="549E4D1C">
          <wp:simplePos x="0" y="0"/>
          <wp:positionH relativeFrom="margin">
            <wp:posOffset>5583555</wp:posOffset>
          </wp:positionH>
          <wp:positionV relativeFrom="margin">
            <wp:posOffset>8981440</wp:posOffset>
          </wp:positionV>
          <wp:extent cx="571500" cy="571500"/>
          <wp:effectExtent l="0" t="0" r="0" b="0"/>
          <wp:wrapNone/>
          <wp:docPr id="1103772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B1C6" w14:textId="77777777" w:rsidR="00C91667" w:rsidRPr="000B175B" w:rsidRDefault="00C91667" w:rsidP="000B175B">
      <w:pPr>
        <w:tabs>
          <w:tab w:val="right" w:pos="2155"/>
        </w:tabs>
        <w:spacing w:after="80"/>
        <w:ind w:left="680"/>
        <w:rPr>
          <w:u w:val="single"/>
        </w:rPr>
      </w:pPr>
      <w:r>
        <w:rPr>
          <w:u w:val="single"/>
        </w:rPr>
        <w:tab/>
      </w:r>
    </w:p>
  </w:footnote>
  <w:footnote w:type="continuationSeparator" w:id="0">
    <w:p w14:paraId="3DF5C259" w14:textId="77777777" w:rsidR="00C91667" w:rsidRPr="00FC68B7" w:rsidRDefault="00C91667" w:rsidP="00FC68B7">
      <w:pPr>
        <w:tabs>
          <w:tab w:val="left" w:pos="2155"/>
        </w:tabs>
        <w:spacing w:after="80"/>
        <w:ind w:left="680"/>
        <w:rPr>
          <w:u w:val="single"/>
        </w:rPr>
      </w:pPr>
      <w:r>
        <w:rPr>
          <w:u w:val="single"/>
        </w:rPr>
        <w:tab/>
      </w:r>
    </w:p>
  </w:footnote>
  <w:footnote w:type="continuationNotice" w:id="1">
    <w:p w14:paraId="27FACD48" w14:textId="77777777" w:rsidR="00C91667" w:rsidRDefault="00C91667"/>
  </w:footnote>
  <w:footnote w:id="2">
    <w:p w14:paraId="4A8A4698" w14:textId="77777777" w:rsidR="004F55DB" w:rsidRPr="00122355" w:rsidRDefault="004F55DB" w:rsidP="004F55DB">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D486" w14:textId="15DD2B5C" w:rsidR="00AC78E5" w:rsidRPr="00AC78E5" w:rsidRDefault="00D153C5">
    <w:pPr>
      <w:pStyle w:val="Header"/>
    </w:pPr>
    <w:fldSimple w:instr=" TITLE  \* MERGEFORMAT ">
      <w:r>
        <w:t>ECE/TRANS/WP.29/GRSP/2025/25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95F2" w14:textId="6990C440" w:rsidR="00AC78E5" w:rsidRPr="00AC78E5" w:rsidRDefault="00D153C5" w:rsidP="00AC78E5">
    <w:pPr>
      <w:pStyle w:val="Header"/>
      <w:jc w:val="right"/>
    </w:pPr>
    <w:fldSimple w:instr=" TITLE  \* MERGEFORMAT ">
      <w:r>
        <w:t>ECE/TRANS/WP.29/GRSP/2025/25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2F3FCC"/>
    <w:multiLevelType w:val="multilevel"/>
    <w:tmpl w:val="7CBA4E0A"/>
    <w:lvl w:ilvl="0">
      <w:numFmt w:val="decimal"/>
      <w:lvlText w:val="%1"/>
      <w:lvlJc w:val="left"/>
      <w:pPr>
        <w:ind w:left="402" w:hanging="402"/>
      </w:pPr>
      <w:rPr>
        <w:rFonts w:hint="default"/>
      </w:rPr>
    </w:lvl>
    <w:lvl w:ilvl="1">
      <w:start w:val="2"/>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D251C3B"/>
    <w:multiLevelType w:val="multilevel"/>
    <w:tmpl w:val="5696120E"/>
    <w:lvl w:ilvl="0">
      <w:numFmt w:val="decimal"/>
      <w:lvlText w:val="%1"/>
      <w:lvlJc w:val="left"/>
      <w:pPr>
        <w:ind w:left="402" w:hanging="402"/>
      </w:pPr>
      <w:rPr>
        <w:rFonts w:hint="default"/>
      </w:rPr>
    </w:lvl>
    <w:lvl w:ilvl="1">
      <w:start w:val="3"/>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40423377">
    <w:abstractNumId w:val="1"/>
  </w:num>
  <w:num w:numId="2" w16cid:durableId="714737142">
    <w:abstractNumId w:val="0"/>
  </w:num>
  <w:num w:numId="3" w16cid:durableId="1851408314">
    <w:abstractNumId w:val="2"/>
  </w:num>
  <w:num w:numId="4" w16cid:durableId="125782262">
    <w:abstractNumId w:val="3"/>
  </w:num>
  <w:num w:numId="5" w16cid:durableId="1570193765">
    <w:abstractNumId w:val="8"/>
  </w:num>
  <w:num w:numId="6" w16cid:durableId="1456439118">
    <w:abstractNumId w:val="9"/>
  </w:num>
  <w:num w:numId="7" w16cid:durableId="1551376884">
    <w:abstractNumId w:val="7"/>
  </w:num>
  <w:num w:numId="8" w16cid:durableId="118643993">
    <w:abstractNumId w:val="6"/>
  </w:num>
  <w:num w:numId="9" w16cid:durableId="1280793199">
    <w:abstractNumId w:val="5"/>
  </w:num>
  <w:num w:numId="10" w16cid:durableId="621695655">
    <w:abstractNumId w:val="4"/>
  </w:num>
  <w:num w:numId="11" w16cid:durableId="297495041">
    <w:abstractNumId w:val="16"/>
  </w:num>
  <w:num w:numId="12" w16cid:durableId="2025591759">
    <w:abstractNumId w:val="15"/>
  </w:num>
  <w:num w:numId="13" w16cid:durableId="1721241604">
    <w:abstractNumId w:val="10"/>
  </w:num>
  <w:num w:numId="14" w16cid:durableId="373315944">
    <w:abstractNumId w:val="13"/>
  </w:num>
  <w:num w:numId="15" w16cid:durableId="337464308">
    <w:abstractNumId w:val="17"/>
  </w:num>
  <w:num w:numId="16" w16cid:durableId="1696350374">
    <w:abstractNumId w:val="14"/>
  </w:num>
  <w:num w:numId="17" w16cid:durableId="3557058">
    <w:abstractNumId w:val="19"/>
  </w:num>
  <w:num w:numId="18" w16cid:durableId="278610104">
    <w:abstractNumId w:val="20"/>
  </w:num>
  <w:num w:numId="19" w16cid:durableId="1024289653">
    <w:abstractNumId w:val="12"/>
  </w:num>
  <w:num w:numId="20" w16cid:durableId="344290490">
    <w:abstractNumId w:val="11"/>
  </w:num>
  <w:num w:numId="21" w16cid:durableId="1919360276">
    <w:abstractNumId w:val="18"/>
  </w:num>
  <w:num w:numId="22" w16cid:durableId="858811820">
    <w:abstractNumId w:val="11"/>
    <w:lvlOverride w:ilvl="0">
      <w:lvl w:ilvl="0">
        <w:numFmt w:val="decimal"/>
        <w:lvlText w:val="%1"/>
        <w:lvlJc w:val="left"/>
        <w:pPr>
          <w:ind w:left="402" w:hanging="402"/>
        </w:pPr>
        <w:rPr>
          <w:rFonts w:hint="default"/>
        </w:rPr>
      </w:lvl>
    </w:lvlOverride>
    <w:lvlOverride w:ilvl="1">
      <w:lvl w:ilvl="1">
        <w:start w:val="2"/>
        <w:numFmt w:val="decimal"/>
        <w:lvlText w:val="%1.%2"/>
        <w:lvlJc w:val="left"/>
        <w:pPr>
          <w:ind w:left="969" w:hanging="402"/>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2988" w:hanging="72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E5"/>
    <w:rsid w:val="00002A7D"/>
    <w:rsid w:val="000038A8"/>
    <w:rsid w:val="00005DF3"/>
    <w:rsid w:val="00006790"/>
    <w:rsid w:val="00027624"/>
    <w:rsid w:val="00050F6B"/>
    <w:rsid w:val="000678CD"/>
    <w:rsid w:val="00072C8C"/>
    <w:rsid w:val="00081CE0"/>
    <w:rsid w:val="00084D30"/>
    <w:rsid w:val="00090320"/>
    <w:rsid w:val="000931C0"/>
    <w:rsid w:val="00097003"/>
    <w:rsid w:val="000A2E09"/>
    <w:rsid w:val="000B175B"/>
    <w:rsid w:val="000B3A0F"/>
    <w:rsid w:val="000E0415"/>
    <w:rsid w:val="000F7715"/>
    <w:rsid w:val="00156B99"/>
    <w:rsid w:val="00166124"/>
    <w:rsid w:val="00184DDA"/>
    <w:rsid w:val="001900CD"/>
    <w:rsid w:val="001A0452"/>
    <w:rsid w:val="001B310A"/>
    <w:rsid w:val="001B4B04"/>
    <w:rsid w:val="001B5875"/>
    <w:rsid w:val="001C4B9C"/>
    <w:rsid w:val="001C6663"/>
    <w:rsid w:val="001C7895"/>
    <w:rsid w:val="001D26DF"/>
    <w:rsid w:val="001F1599"/>
    <w:rsid w:val="001F19C4"/>
    <w:rsid w:val="002043F0"/>
    <w:rsid w:val="00211E0B"/>
    <w:rsid w:val="00232575"/>
    <w:rsid w:val="00242DF6"/>
    <w:rsid w:val="0024377C"/>
    <w:rsid w:val="00247258"/>
    <w:rsid w:val="0024728F"/>
    <w:rsid w:val="00257CAC"/>
    <w:rsid w:val="0027237A"/>
    <w:rsid w:val="002974E9"/>
    <w:rsid w:val="002A306B"/>
    <w:rsid w:val="002A7F94"/>
    <w:rsid w:val="002B109A"/>
    <w:rsid w:val="002C6D45"/>
    <w:rsid w:val="002D6E53"/>
    <w:rsid w:val="002F046D"/>
    <w:rsid w:val="002F3023"/>
    <w:rsid w:val="002F76FA"/>
    <w:rsid w:val="00301764"/>
    <w:rsid w:val="003038F1"/>
    <w:rsid w:val="003229D8"/>
    <w:rsid w:val="00336C97"/>
    <w:rsid w:val="00337F88"/>
    <w:rsid w:val="00342432"/>
    <w:rsid w:val="0035223F"/>
    <w:rsid w:val="00352D4B"/>
    <w:rsid w:val="0035638C"/>
    <w:rsid w:val="003647B8"/>
    <w:rsid w:val="003A46BB"/>
    <w:rsid w:val="003A4EC7"/>
    <w:rsid w:val="003A7295"/>
    <w:rsid w:val="003B1F60"/>
    <w:rsid w:val="003C2CC4"/>
    <w:rsid w:val="003D4B23"/>
    <w:rsid w:val="003E278A"/>
    <w:rsid w:val="00413520"/>
    <w:rsid w:val="004325CB"/>
    <w:rsid w:val="00440A07"/>
    <w:rsid w:val="004433CF"/>
    <w:rsid w:val="00462880"/>
    <w:rsid w:val="004670FB"/>
    <w:rsid w:val="00476F24"/>
    <w:rsid w:val="004A5D33"/>
    <w:rsid w:val="004C55B0"/>
    <w:rsid w:val="004F55DB"/>
    <w:rsid w:val="004F6BA0"/>
    <w:rsid w:val="00503BEA"/>
    <w:rsid w:val="00533616"/>
    <w:rsid w:val="00535ABA"/>
    <w:rsid w:val="0053768B"/>
    <w:rsid w:val="005420F2"/>
    <w:rsid w:val="0054285C"/>
    <w:rsid w:val="00545D64"/>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5031"/>
    <w:rsid w:val="0065766B"/>
    <w:rsid w:val="006770B2"/>
    <w:rsid w:val="00686A48"/>
    <w:rsid w:val="0068763C"/>
    <w:rsid w:val="006940E1"/>
    <w:rsid w:val="006A3C72"/>
    <w:rsid w:val="006A7392"/>
    <w:rsid w:val="006B03A1"/>
    <w:rsid w:val="006B67D9"/>
    <w:rsid w:val="006C5535"/>
    <w:rsid w:val="006D0589"/>
    <w:rsid w:val="006E564B"/>
    <w:rsid w:val="006E7154"/>
    <w:rsid w:val="0070015C"/>
    <w:rsid w:val="007003CD"/>
    <w:rsid w:val="0070701E"/>
    <w:rsid w:val="0071187E"/>
    <w:rsid w:val="0072632A"/>
    <w:rsid w:val="007358E8"/>
    <w:rsid w:val="00736ECE"/>
    <w:rsid w:val="00744E8F"/>
    <w:rsid w:val="0074533B"/>
    <w:rsid w:val="007643BC"/>
    <w:rsid w:val="00770326"/>
    <w:rsid w:val="00780C68"/>
    <w:rsid w:val="007959FE"/>
    <w:rsid w:val="007A0CF1"/>
    <w:rsid w:val="007B6BA5"/>
    <w:rsid w:val="007C3390"/>
    <w:rsid w:val="007C42D8"/>
    <w:rsid w:val="007C4F4B"/>
    <w:rsid w:val="007D6F65"/>
    <w:rsid w:val="007D7362"/>
    <w:rsid w:val="007F5CE2"/>
    <w:rsid w:val="007F6611"/>
    <w:rsid w:val="008049C6"/>
    <w:rsid w:val="00810BAC"/>
    <w:rsid w:val="00814C29"/>
    <w:rsid w:val="008175E9"/>
    <w:rsid w:val="008242D7"/>
    <w:rsid w:val="0082577B"/>
    <w:rsid w:val="00825CB5"/>
    <w:rsid w:val="008308F8"/>
    <w:rsid w:val="008318E9"/>
    <w:rsid w:val="00835965"/>
    <w:rsid w:val="00866893"/>
    <w:rsid w:val="00866F02"/>
    <w:rsid w:val="00867D18"/>
    <w:rsid w:val="00871F9A"/>
    <w:rsid w:val="00871FD5"/>
    <w:rsid w:val="0088172E"/>
    <w:rsid w:val="00881EFA"/>
    <w:rsid w:val="008879CB"/>
    <w:rsid w:val="008979B1"/>
    <w:rsid w:val="008A0E09"/>
    <w:rsid w:val="008A3BFE"/>
    <w:rsid w:val="008A6B25"/>
    <w:rsid w:val="008A6C4F"/>
    <w:rsid w:val="008B389E"/>
    <w:rsid w:val="008D045E"/>
    <w:rsid w:val="008D3F25"/>
    <w:rsid w:val="008D4D82"/>
    <w:rsid w:val="008E0E46"/>
    <w:rsid w:val="008E421E"/>
    <w:rsid w:val="008E7116"/>
    <w:rsid w:val="008F143B"/>
    <w:rsid w:val="008F3882"/>
    <w:rsid w:val="008F4B7C"/>
    <w:rsid w:val="00923F09"/>
    <w:rsid w:val="0092556A"/>
    <w:rsid w:val="00926E47"/>
    <w:rsid w:val="00947162"/>
    <w:rsid w:val="009610D0"/>
    <w:rsid w:val="00962B57"/>
    <w:rsid w:val="0096375C"/>
    <w:rsid w:val="009662E6"/>
    <w:rsid w:val="0097095E"/>
    <w:rsid w:val="0098592B"/>
    <w:rsid w:val="00985FC4"/>
    <w:rsid w:val="00990766"/>
    <w:rsid w:val="00991261"/>
    <w:rsid w:val="009941E6"/>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72F22"/>
    <w:rsid w:val="00A733BC"/>
    <w:rsid w:val="00A748A6"/>
    <w:rsid w:val="00A76A69"/>
    <w:rsid w:val="00A879A4"/>
    <w:rsid w:val="00AA0FF8"/>
    <w:rsid w:val="00AB5F28"/>
    <w:rsid w:val="00AC0F2C"/>
    <w:rsid w:val="00AC1F57"/>
    <w:rsid w:val="00AC502A"/>
    <w:rsid w:val="00AC78E5"/>
    <w:rsid w:val="00AD5803"/>
    <w:rsid w:val="00AE1E26"/>
    <w:rsid w:val="00AE60B1"/>
    <w:rsid w:val="00AF58C1"/>
    <w:rsid w:val="00B04A3F"/>
    <w:rsid w:val="00B06643"/>
    <w:rsid w:val="00B15055"/>
    <w:rsid w:val="00B152BF"/>
    <w:rsid w:val="00B20551"/>
    <w:rsid w:val="00B30179"/>
    <w:rsid w:val="00B31E0B"/>
    <w:rsid w:val="00B33FC7"/>
    <w:rsid w:val="00B37B15"/>
    <w:rsid w:val="00B4162A"/>
    <w:rsid w:val="00B45C02"/>
    <w:rsid w:val="00B70B63"/>
    <w:rsid w:val="00B72A1E"/>
    <w:rsid w:val="00B81E12"/>
    <w:rsid w:val="00B866DD"/>
    <w:rsid w:val="00B95FFF"/>
    <w:rsid w:val="00BA339B"/>
    <w:rsid w:val="00BB23CC"/>
    <w:rsid w:val="00BB42F5"/>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1667"/>
    <w:rsid w:val="00C978F5"/>
    <w:rsid w:val="00CA24A4"/>
    <w:rsid w:val="00CA64B5"/>
    <w:rsid w:val="00CB348D"/>
    <w:rsid w:val="00CC60AD"/>
    <w:rsid w:val="00CD46F5"/>
    <w:rsid w:val="00CE47C5"/>
    <w:rsid w:val="00CE4A8F"/>
    <w:rsid w:val="00CF071D"/>
    <w:rsid w:val="00D0123D"/>
    <w:rsid w:val="00D153C5"/>
    <w:rsid w:val="00D15B04"/>
    <w:rsid w:val="00D2031B"/>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E04FC"/>
    <w:rsid w:val="00DF7CAE"/>
    <w:rsid w:val="00E423C0"/>
    <w:rsid w:val="00E6414C"/>
    <w:rsid w:val="00E7260F"/>
    <w:rsid w:val="00E8702D"/>
    <w:rsid w:val="00E905F4"/>
    <w:rsid w:val="00E916A9"/>
    <w:rsid w:val="00E916DE"/>
    <w:rsid w:val="00E925AD"/>
    <w:rsid w:val="00E96630"/>
    <w:rsid w:val="00ED18DC"/>
    <w:rsid w:val="00ED6201"/>
    <w:rsid w:val="00ED7A2A"/>
    <w:rsid w:val="00EF1D7F"/>
    <w:rsid w:val="00EF5764"/>
    <w:rsid w:val="00F0137E"/>
    <w:rsid w:val="00F04E44"/>
    <w:rsid w:val="00F21004"/>
    <w:rsid w:val="00F21786"/>
    <w:rsid w:val="00F25D06"/>
    <w:rsid w:val="00F31CFF"/>
    <w:rsid w:val="00F3742B"/>
    <w:rsid w:val="00F41FDB"/>
    <w:rsid w:val="00F50597"/>
    <w:rsid w:val="00F56D63"/>
    <w:rsid w:val="00F609A9"/>
    <w:rsid w:val="00F61DB0"/>
    <w:rsid w:val="00F80C99"/>
    <w:rsid w:val="00F867EC"/>
    <w:rsid w:val="00F91B2B"/>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40213"/>
  <w15:docId w15:val="{E44D9657-C5D8-451C-9F8A-15349815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8F1"/>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4F55DB"/>
    <w:rPr>
      <w:b/>
      <w:sz w:val="28"/>
      <w:lang w:val="en-GB"/>
    </w:rPr>
  </w:style>
  <w:style w:type="character" w:customStyle="1" w:styleId="SingleTxtGChar">
    <w:name w:val="_ Single Txt_G Char"/>
    <w:link w:val="SingleTxtG"/>
    <w:qFormat/>
    <w:rsid w:val="004F55DB"/>
    <w:rPr>
      <w:lang w:val="en-GB"/>
    </w:rPr>
  </w:style>
  <w:style w:type="paragraph" w:styleId="ListParagraph">
    <w:name w:val="List Paragraph"/>
    <w:basedOn w:val="Normal"/>
    <w:uiPriority w:val="34"/>
    <w:qFormat/>
    <w:rsid w:val="00AB5F28"/>
    <w:pPr>
      <w:suppressAutoHyphens/>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BCA5D-AE6B-4CFC-8104-70CEE50B6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4b4a1c0d-4a69-4996-a84a-fc699b9f49de"/>
    <ds:schemaRef ds:uri="http://schemas.openxmlformats.org/package/2006/metadata/core-properties"/>
    <ds:schemaRef ds:uri="http://purl.org/dc/terms/"/>
    <ds:schemaRef ds:uri="985ec44e-1bab-4c0b-9df0-6ba128686fc9"/>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1046</Words>
  <Characters>5489</Characters>
  <Application>Microsoft Office Word</Application>
  <DocSecurity>0</DocSecurity>
  <Lines>121</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ECE/TRANS/WP.29/GRSP/2025/25</dc:title>
  <dc:subject>2515124</dc:subject>
  <dc:creator>Pauline Anne Escalante</dc:creator>
  <cp:keywords/>
  <dc:description/>
  <cp:lastModifiedBy>Pauline Anne Escalante</cp:lastModifiedBy>
  <cp:revision>2</cp:revision>
  <cp:lastPrinted>2025-09-21T17:03:00Z</cp:lastPrinted>
  <dcterms:created xsi:type="dcterms:W3CDTF">2025-09-22T07:07:00Z</dcterms:created>
  <dcterms:modified xsi:type="dcterms:W3CDTF">2025-09-22T07:07:00Z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