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FB073" w14:textId="105AC6AA" w:rsidR="00D45A76" w:rsidRDefault="00B14724" w:rsidP="00C706FF">
      <w:pPr>
        <w:pStyle w:val="HChG"/>
        <w:ind w:left="567" w:right="0" w:firstLine="0"/>
        <w:jc w:val="center"/>
        <w:rPr>
          <w:lang w:eastAsia="en-GB"/>
        </w:rPr>
      </w:pPr>
      <w:bookmarkStart w:id="0" w:name="_Hlk158725998"/>
      <w:r>
        <w:rPr>
          <w:lang w:eastAsia="en-GB"/>
        </w:rPr>
        <w:t xml:space="preserve">Proposal for amendments to </w:t>
      </w:r>
      <w:r w:rsidR="00C13E52">
        <w:rPr>
          <w:lang w:eastAsia="en-GB"/>
        </w:rPr>
        <w:t xml:space="preserve">CITA proposals </w:t>
      </w:r>
      <w:r w:rsidR="004C3DD4">
        <w:rPr>
          <w:lang w:eastAsia="en-GB"/>
        </w:rPr>
        <w:t>ECE/TRANS/WP.29/</w:t>
      </w:r>
      <w:r w:rsidR="00D45A76" w:rsidRPr="00D45A76">
        <w:rPr>
          <w:lang w:eastAsia="en-GB"/>
        </w:rPr>
        <w:t>GRVA/2025/</w:t>
      </w:r>
      <w:r w:rsidR="00C22348">
        <w:rPr>
          <w:lang w:eastAsia="en-GB"/>
        </w:rPr>
        <w:t>43 (R13)</w:t>
      </w:r>
      <w:r w:rsidR="00C13E52">
        <w:rPr>
          <w:lang w:eastAsia="en-GB"/>
        </w:rPr>
        <w:t xml:space="preserve"> </w:t>
      </w:r>
      <w:r w:rsidR="004C3DD4">
        <w:rPr>
          <w:lang w:eastAsia="en-GB"/>
        </w:rPr>
        <w:t xml:space="preserve">and </w:t>
      </w:r>
      <w:r w:rsidR="00B035A1" w:rsidRPr="00D45A76">
        <w:rPr>
          <w:lang w:eastAsia="en-GB"/>
        </w:rPr>
        <w:t>/</w:t>
      </w:r>
      <w:r w:rsidR="00C22348">
        <w:rPr>
          <w:lang w:eastAsia="en-GB"/>
        </w:rPr>
        <w:t>44 (R13H)</w:t>
      </w:r>
    </w:p>
    <w:p w14:paraId="60D9EA8C" w14:textId="79E47263" w:rsidR="00C13E52" w:rsidRDefault="00C13E52" w:rsidP="004C3DD4">
      <w:pPr>
        <w:ind w:left="1134" w:right="1134" w:firstLine="567"/>
        <w:rPr>
          <w:lang w:eastAsia="en-GB"/>
        </w:rPr>
      </w:pPr>
      <w:r w:rsidRPr="00415583">
        <w:rPr>
          <w:bCs/>
        </w:rPr>
        <w:t>Proposed amendments</w:t>
      </w:r>
      <w:r>
        <w:rPr>
          <w:bCs/>
        </w:rPr>
        <w:t xml:space="preserve"> to the regulation</w:t>
      </w:r>
      <w:r w:rsidRPr="00415583">
        <w:rPr>
          <w:bCs/>
        </w:rPr>
        <w:t xml:space="preserve"> are indicated in bold for new characters, and strikethrough for deleted characters</w:t>
      </w:r>
      <w:r>
        <w:rPr>
          <w:bCs/>
        </w:rPr>
        <w:t xml:space="preserve">. </w:t>
      </w:r>
      <w:r>
        <w:rPr>
          <w:lang w:eastAsia="en-GB"/>
        </w:rPr>
        <w:t xml:space="preserve">The proposed changes </w:t>
      </w:r>
      <w:r w:rsidR="00C22348">
        <w:rPr>
          <w:lang w:eastAsia="en-GB"/>
        </w:rPr>
        <w:t xml:space="preserve">by CITA, OICA and CLEPA are </w:t>
      </w:r>
      <w:r w:rsidRPr="009033A4">
        <w:rPr>
          <w:color w:val="0070C0"/>
          <w:lang w:eastAsia="en-GB"/>
        </w:rPr>
        <w:t xml:space="preserve">highlighted in </w:t>
      </w:r>
      <w:r w:rsidR="009033A4" w:rsidRPr="009033A4">
        <w:rPr>
          <w:color w:val="0070C0"/>
          <w:lang w:eastAsia="en-GB"/>
        </w:rPr>
        <w:t>blue</w:t>
      </w:r>
      <w:r>
        <w:rPr>
          <w:lang w:eastAsia="en-GB"/>
        </w:rPr>
        <w:t>.</w:t>
      </w:r>
    </w:p>
    <w:p w14:paraId="53CAB8FD" w14:textId="2D297ABC" w:rsidR="00643D09" w:rsidRDefault="005B4FF1" w:rsidP="00643D09">
      <w:pPr>
        <w:pStyle w:val="HChG"/>
      </w:pPr>
      <w:r>
        <w:tab/>
        <w:t>I.</w:t>
      </w:r>
      <w:r w:rsidR="00643D09">
        <w:tab/>
      </w:r>
      <w:r w:rsidR="00643D09">
        <w:tab/>
        <w:t>Proposal</w:t>
      </w:r>
      <w:r w:rsidR="00B035A1">
        <w:t xml:space="preserve"> for </w:t>
      </w:r>
      <w:r w:rsidR="00C22348">
        <w:t xml:space="preserve">supplement 3 to </w:t>
      </w:r>
      <w:r w:rsidR="00BA6C44">
        <w:t xml:space="preserve">14 </w:t>
      </w:r>
      <w:r w:rsidR="00C22348">
        <w:t xml:space="preserve">series </w:t>
      </w:r>
      <w:r w:rsidR="00BA6C44">
        <w:t xml:space="preserve">of amendments to </w:t>
      </w:r>
      <w:r w:rsidR="00B035A1">
        <w:t>UN R13</w:t>
      </w:r>
      <w:r w:rsidR="00BA6C44">
        <w:t xml:space="preserve"> </w:t>
      </w:r>
      <w:r w:rsidR="00FE76BD">
        <w:t>(to be carried over to series 15, as supplement 2)</w:t>
      </w:r>
      <w:r w:rsidR="00C22348">
        <w:t xml:space="preserve"> </w:t>
      </w:r>
    </w:p>
    <w:p w14:paraId="49F54135" w14:textId="62866C25" w:rsidR="00C22348" w:rsidRPr="0005364B" w:rsidRDefault="00C22348" w:rsidP="00C22348">
      <w:pPr>
        <w:tabs>
          <w:tab w:val="left" w:pos="1134"/>
          <w:tab w:val="left" w:pos="2268"/>
          <w:tab w:val="right" w:pos="8505"/>
        </w:tabs>
        <w:snapToGrid w:val="0"/>
        <w:spacing w:after="120" w:line="240" w:lineRule="auto"/>
        <w:ind w:left="2268" w:right="1134" w:hanging="1134"/>
        <w:jc w:val="both"/>
        <w:rPr>
          <w:rFonts w:eastAsia="Calibri"/>
          <w:i/>
        </w:rPr>
      </w:pPr>
      <w:bookmarkStart w:id="1" w:name="_Hlk150272690"/>
      <w:bookmarkStart w:id="2" w:name="_Hlk150272746"/>
      <w:bookmarkStart w:id="3" w:name="_Hlk150272800"/>
      <w:bookmarkStart w:id="4" w:name="_Hlk201931382"/>
      <w:r w:rsidRPr="0005364B">
        <w:rPr>
          <w:rFonts w:eastAsia="Calibri"/>
          <w:i/>
        </w:rPr>
        <w:t>Insert new paragraph 2.5</w:t>
      </w:r>
      <w:r w:rsidR="0005364B" w:rsidRPr="0005364B">
        <w:rPr>
          <w:rFonts w:eastAsia="Calibri"/>
          <w:i/>
          <w:color w:val="0070C0"/>
        </w:rPr>
        <w:t>7</w:t>
      </w:r>
      <w:r w:rsidRPr="0005364B">
        <w:rPr>
          <w:rFonts w:eastAsia="Calibri"/>
          <w:i/>
        </w:rPr>
        <w:t xml:space="preserve">., </w:t>
      </w:r>
      <w:r w:rsidRPr="0005364B">
        <w:rPr>
          <w:rFonts w:eastAsia="Calibri"/>
          <w:iCs/>
        </w:rPr>
        <w:t>to read:</w:t>
      </w:r>
    </w:p>
    <w:p w14:paraId="60D37BA6" w14:textId="5F960C24" w:rsidR="00C22348" w:rsidRPr="00C22348" w:rsidRDefault="00C22348" w:rsidP="00C22348">
      <w:pPr>
        <w:pStyle w:val="PlainText"/>
        <w:spacing w:after="120"/>
        <w:ind w:left="2268" w:right="1134" w:hanging="1134"/>
        <w:jc w:val="both"/>
        <w:rPr>
          <w:rFonts w:eastAsia="Times New Roman" w:cs="Times New Roman"/>
          <w:b/>
          <w:bCs/>
          <w:strike/>
          <w:color w:val="0070C0"/>
        </w:rPr>
      </w:pPr>
      <w:r w:rsidRPr="0005364B">
        <w:rPr>
          <w:rFonts w:eastAsia="Times New Roman" w:cs="Times New Roman"/>
          <w:b/>
          <w:bCs/>
        </w:rPr>
        <w:t>2.5</w:t>
      </w:r>
      <w:r w:rsidRPr="0005364B">
        <w:rPr>
          <w:rFonts w:eastAsia="Times New Roman" w:cs="Times New Roman"/>
          <w:b/>
          <w:bCs/>
          <w:strike/>
          <w:color w:val="0070C0"/>
        </w:rPr>
        <w:t>6</w:t>
      </w:r>
      <w:r w:rsidR="0005364B" w:rsidRPr="0005364B">
        <w:rPr>
          <w:rFonts w:eastAsia="Times New Roman" w:cs="Times New Roman"/>
          <w:b/>
          <w:bCs/>
          <w:color w:val="0070C0"/>
        </w:rPr>
        <w:t>7</w:t>
      </w:r>
      <w:r w:rsidRPr="0005364B">
        <w:rPr>
          <w:rFonts w:eastAsia="Times New Roman" w:cs="Times New Roman"/>
          <w:b/>
          <w:bCs/>
        </w:rPr>
        <w:t>.</w:t>
      </w:r>
      <w:r w:rsidRPr="0005364B">
        <w:rPr>
          <w:rFonts w:eastAsia="Times New Roman" w:cs="Times New Roman"/>
          <w:b/>
          <w:bCs/>
        </w:rPr>
        <w:tab/>
      </w:r>
      <w:r w:rsidRPr="00C22348">
        <w:rPr>
          <w:rFonts w:eastAsia="Times New Roman" w:cs="Times New Roman"/>
          <w:b/>
          <w:bCs/>
          <w:strike/>
          <w:color w:val="0070C0"/>
        </w:rPr>
        <w:t>“</w:t>
      </w:r>
      <w:r w:rsidRPr="00C22348">
        <w:rPr>
          <w:rFonts w:eastAsia="Times New Roman" w:cs="Times New Roman"/>
          <w:b/>
          <w:bCs/>
          <w:i/>
          <w:iCs/>
          <w:strike/>
          <w:color w:val="0070C0"/>
        </w:rPr>
        <w:t>On-Board Diagnostic (OBD) system</w:t>
      </w:r>
      <w:r w:rsidRPr="00C22348">
        <w:rPr>
          <w:rFonts w:eastAsia="Times New Roman" w:cs="Times New Roman"/>
          <w:b/>
          <w:bCs/>
          <w:strike/>
          <w:color w:val="0070C0"/>
        </w:rPr>
        <w:t>” means an on-board diagnostic system for the vehicle’s self-diagnostic and reporting, which has de capability of detecting the occurrence of a malfunction and of identifying the likely area of malfunction by means of fault codes stored in computer memory. OBD live values refer to the real-time data streamed from vehicle’s sensors and systems.</w:t>
      </w:r>
    </w:p>
    <w:p w14:paraId="56A608CC" w14:textId="351982D7" w:rsidR="00C22348" w:rsidRPr="00C22348" w:rsidRDefault="0005364B" w:rsidP="00C22348">
      <w:pPr>
        <w:tabs>
          <w:tab w:val="left" w:pos="1134"/>
          <w:tab w:val="left" w:pos="2268"/>
          <w:tab w:val="right" w:pos="8505"/>
        </w:tabs>
        <w:snapToGrid w:val="0"/>
        <w:spacing w:after="120" w:line="240" w:lineRule="auto"/>
        <w:ind w:left="2268" w:right="1134" w:hanging="1134"/>
        <w:jc w:val="both"/>
        <w:rPr>
          <w:rFonts w:eastAsia="Calibri"/>
          <w:b/>
          <w:bCs/>
          <w:iCs/>
          <w:color w:val="0070C0"/>
        </w:rPr>
      </w:pPr>
      <w:r>
        <w:rPr>
          <w:rFonts w:eastAsia="Calibri"/>
          <w:b/>
          <w:bCs/>
          <w:i/>
          <w:color w:val="0070C0"/>
        </w:rPr>
        <w:tab/>
      </w:r>
      <w:r w:rsidR="00C22348" w:rsidRPr="00C22348">
        <w:rPr>
          <w:rFonts w:eastAsia="Calibri"/>
          <w:b/>
          <w:bCs/>
          <w:i/>
          <w:color w:val="0070C0"/>
        </w:rPr>
        <w:t>“Electronic vehicle interface”</w:t>
      </w:r>
      <w:r w:rsidR="00C22348" w:rsidRPr="00C22348">
        <w:rPr>
          <w:rFonts w:eastAsia="Calibri"/>
          <w:b/>
          <w:bCs/>
          <w:iCs/>
          <w:color w:val="0070C0"/>
        </w:rPr>
        <w:t xml:space="preserve"> provides the access to real time parameters of the braking system specified within this regulation.</w:t>
      </w:r>
    </w:p>
    <w:p w14:paraId="2C3B70A3" w14:textId="77777777" w:rsidR="00C22348" w:rsidRDefault="00C22348" w:rsidP="00C22348">
      <w:pPr>
        <w:tabs>
          <w:tab w:val="left" w:pos="1134"/>
          <w:tab w:val="left" w:pos="2268"/>
          <w:tab w:val="right" w:pos="8505"/>
        </w:tabs>
        <w:snapToGrid w:val="0"/>
        <w:spacing w:after="120" w:line="240" w:lineRule="auto"/>
        <w:ind w:left="2268" w:right="1134" w:hanging="1134"/>
        <w:jc w:val="both"/>
        <w:rPr>
          <w:iCs/>
          <w:lang w:val="en-US"/>
        </w:rPr>
      </w:pPr>
      <w:r>
        <w:rPr>
          <w:rFonts w:eastAsia="Calibri"/>
          <w:i/>
        </w:rPr>
        <w:t>Paragraph 5.1.4.6.2.1.,</w:t>
      </w:r>
      <w:r>
        <w:rPr>
          <w:rFonts w:eastAsia="Calibri"/>
          <w:iCs/>
        </w:rPr>
        <w:t xml:space="preserve"> amend to read:</w:t>
      </w:r>
    </w:p>
    <w:p w14:paraId="7F5CF52D" w14:textId="671298BF" w:rsidR="00C22348" w:rsidRDefault="00C22348" w:rsidP="00C22348">
      <w:pPr>
        <w:pStyle w:val="PlainText"/>
        <w:spacing w:after="120"/>
        <w:ind w:left="2268" w:right="1134" w:hanging="1134"/>
        <w:jc w:val="both"/>
        <w:rPr>
          <w:rFonts w:eastAsia="Times New Roman" w:cs="Times New Roman"/>
        </w:rPr>
      </w:pPr>
      <w:r w:rsidRPr="000A312F">
        <w:rPr>
          <w:rFonts w:eastAsia="Times New Roman" w:cs="Times New Roman"/>
        </w:rPr>
        <w:t xml:space="preserve">5.1.4.6.2.1. </w:t>
      </w:r>
      <w:r w:rsidRPr="000A312F">
        <w:rPr>
          <w:rFonts w:eastAsia="Times New Roman" w:cs="Times New Roman"/>
        </w:rPr>
        <w:tab/>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r w:rsidRPr="000A312F">
        <w:rPr>
          <w:rFonts w:eastAsia="Times New Roman" w:cs="Times New Roman"/>
          <w:b/>
          <w:bCs/>
        </w:rPr>
        <w:t xml:space="preserve">Additionally, it shall be possible to read the brake demand value(s) through </w:t>
      </w:r>
      <w:r w:rsidRPr="00D6732F">
        <w:rPr>
          <w:rFonts w:eastAsia="Times New Roman" w:cs="Times New Roman"/>
          <w:b/>
          <w:bCs/>
          <w:strike/>
          <w:color w:val="0070C0"/>
        </w:rPr>
        <w:t>the OBD connector</w:t>
      </w:r>
      <w:r w:rsidR="00D6732F" w:rsidRPr="00D6732F">
        <w:rPr>
          <w:rFonts w:eastAsia="Times New Roman" w:cs="Times New Roman"/>
          <w:b/>
          <w:bCs/>
          <w:color w:val="0070C0"/>
        </w:rPr>
        <w:t xml:space="preserve"> </w:t>
      </w:r>
      <w:r w:rsidR="00D6732F" w:rsidRPr="00C22348">
        <w:rPr>
          <w:rFonts w:eastAsia="Times New Roman" w:cs="Times New Roman"/>
          <w:b/>
          <w:bCs/>
          <w:color w:val="0070C0"/>
        </w:rPr>
        <w:t xml:space="preserve">an </w:t>
      </w:r>
      <w:r w:rsidR="00D6732F" w:rsidRPr="00D6732F">
        <w:rPr>
          <w:rFonts w:eastAsia="Times New Roman" w:cs="Times New Roman"/>
          <w:b/>
          <w:bCs/>
          <w:color w:val="0070C0"/>
        </w:rPr>
        <w:t xml:space="preserve">electronic vehicle interface </w:t>
      </w:r>
      <w:r w:rsidR="00D6732F" w:rsidRPr="00D6732F">
        <w:rPr>
          <w:rFonts w:eastAsia="Calibri"/>
          <w:b/>
          <w:bCs/>
          <w:iCs/>
          <w:color w:val="0070C0"/>
        </w:rPr>
        <w:t xml:space="preserve">(e.g. </w:t>
      </w:r>
      <w:r w:rsidR="00D6732F" w:rsidRPr="00D6732F">
        <w:rPr>
          <w:rFonts w:eastAsia="Times New Roman" w:cs="Times New Roman"/>
          <w:b/>
          <w:bCs/>
          <w:color w:val="0070C0"/>
        </w:rPr>
        <w:t>the OBD port</w:t>
      </w:r>
      <w:r w:rsidR="00D6732F" w:rsidRPr="00C22348">
        <w:rPr>
          <w:rFonts w:eastAsia="Times New Roman" w:cs="Times New Roman"/>
          <w:b/>
          <w:bCs/>
          <w:color w:val="0070C0"/>
        </w:rPr>
        <w:t>)</w:t>
      </w:r>
      <w:r>
        <w:rPr>
          <w:rFonts w:eastAsia="Times New Roman" w:cs="Times New Roman"/>
          <w:b/>
          <w:bCs/>
        </w:rPr>
        <w:t>, if existing,</w:t>
      </w:r>
      <w:r w:rsidRPr="000A312F">
        <w:rPr>
          <w:rFonts w:eastAsia="Times New Roman" w:cs="Times New Roman"/>
          <w:b/>
          <w:bCs/>
        </w:rPr>
        <w:t xml:space="preserve"> using </w:t>
      </w:r>
      <w:r w:rsidRPr="00D6732F">
        <w:rPr>
          <w:rFonts w:eastAsia="Times New Roman" w:cs="Times New Roman"/>
          <w:b/>
          <w:bCs/>
          <w:strike/>
          <w:color w:val="0070C0"/>
        </w:rPr>
        <w:t>a scan tool</w:t>
      </w:r>
      <w:r w:rsidR="00D6732F" w:rsidRPr="00D6732F">
        <w:rPr>
          <w:rFonts w:eastAsia="Times New Roman" w:cs="Times New Roman"/>
          <w:b/>
          <w:bCs/>
          <w:color w:val="0070C0"/>
        </w:rPr>
        <w:t xml:space="preserve"> an off board electronic device</w:t>
      </w:r>
      <w:r w:rsidRPr="000A312F">
        <w:rPr>
          <w:rFonts w:eastAsia="Times New Roman" w:cs="Times New Roman"/>
          <w:b/>
          <w:bCs/>
        </w:rPr>
        <w:t>.</w:t>
      </w:r>
      <w:r>
        <w:rPr>
          <w:rFonts w:eastAsia="Times New Roman" w:cs="Times New Roman"/>
        </w:rPr>
        <w:t xml:space="preserve"> </w:t>
      </w:r>
      <w:r w:rsidRPr="000A312F">
        <w:rPr>
          <w:rFonts w:eastAsia="Times New Roman" w:cs="Times New Roman"/>
        </w:rPr>
        <w:t>The vehicle manufacturer shall describe how to display</w:t>
      </w:r>
      <w:r w:rsidRPr="000A312F">
        <w:t xml:space="preserve"> </w:t>
      </w:r>
      <w:r w:rsidRPr="000A312F">
        <w:rPr>
          <w:rFonts w:eastAsia="Times New Roman" w:cs="Times New Roman"/>
          <w:b/>
          <w:bCs/>
        </w:rPr>
        <w:t>and access</w:t>
      </w:r>
      <w:r w:rsidRPr="000A312F">
        <w:rPr>
          <w:rFonts w:eastAsia="Times New Roman" w:cs="Times New Roman"/>
        </w:rPr>
        <w:t xml:space="preserve"> those values and make this information available according to paragraph 5.1.4.5.1. above.</w:t>
      </w:r>
    </w:p>
    <w:p w14:paraId="2C36C8FE" w14:textId="7D583AA3" w:rsidR="00C22348" w:rsidRPr="00D65FAE" w:rsidRDefault="00C22348" w:rsidP="00C22348">
      <w:pPr>
        <w:pStyle w:val="PlainText"/>
        <w:spacing w:after="120"/>
        <w:ind w:left="2268" w:right="1134" w:hanging="1134"/>
        <w:jc w:val="both"/>
        <w:rPr>
          <w:rFonts w:eastAsia="Times New Roman" w:cs="Times New Roman"/>
        </w:rPr>
      </w:pPr>
      <w:bookmarkStart w:id="5" w:name="_Hlk201931782"/>
      <w:r w:rsidRPr="00D65FAE">
        <w:rPr>
          <w:rFonts w:eastAsia="Times New Roman" w:cs="Times New Roman"/>
          <w:i/>
          <w:iCs/>
        </w:rPr>
        <w:t>Insert ne</w:t>
      </w:r>
      <w:r>
        <w:rPr>
          <w:rFonts w:eastAsia="Times New Roman" w:cs="Times New Roman"/>
          <w:i/>
          <w:iCs/>
        </w:rPr>
        <w:t>w p</w:t>
      </w:r>
      <w:r w:rsidRPr="00D65FAE">
        <w:rPr>
          <w:rFonts w:eastAsia="Times New Roman" w:cs="Times New Roman"/>
          <w:i/>
          <w:iCs/>
        </w:rPr>
        <w:t>aragraph 12.1.2.</w:t>
      </w:r>
      <w:r>
        <w:rPr>
          <w:rFonts w:eastAsia="Times New Roman" w:cs="Times New Roman"/>
          <w:i/>
          <w:iCs/>
        </w:rPr>
        <w:t>1.</w:t>
      </w:r>
      <w:r w:rsidRPr="00742FF5">
        <w:rPr>
          <w:rFonts w:eastAsia="Times New Roman" w:cs="Times New Roman"/>
        </w:rPr>
        <w:t>, t</w:t>
      </w:r>
      <w:r w:rsidRPr="00D65FAE">
        <w:rPr>
          <w:rFonts w:eastAsia="Times New Roman" w:cs="Times New Roman"/>
        </w:rPr>
        <w:t>o read:</w:t>
      </w:r>
    </w:p>
    <w:p w14:paraId="4CC985AD" w14:textId="77777777" w:rsidR="00C22348" w:rsidRPr="00D6732F" w:rsidRDefault="00C22348" w:rsidP="00C22348">
      <w:pPr>
        <w:pStyle w:val="PlainText"/>
        <w:spacing w:after="120"/>
        <w:ind w:left="2268" w:right="1134" w:hanging="1134"/>
        <w:jc w:val="both"/>
        <w:rPr>
          <w:rFonts w:eastAsia="Times New Roman" w:cs="Times New Roman"/>
          <w:b/>
          <w:bCs/>
          <w:strike/>
          <w:color w:val="0070C0"/>
        </w:rPr>
      </w:pPr>
      <w:r w:rsidRPr="007F0214">
        <w:rPr>
          <w:rFonts w:eastAsia="Times New Roman" w:cs="Times New Roman"/>
          <w:b/>
          <w:bCs/>
          <w:color w:val="0070C0"/>
        </w:rPr>
        <w:t>12.1.2.1.</w:t>
      </w:r>
      <w:r w:rsidRPr="007F0214">
        <w:rPr>
          <w:rFonts w:eastAsia="Times New Roman" w:cs="Times New Roman"/>
          <w:b/>
          <w:bCs/>
          <w:color w:val="0070C0"/>
        </w:rPr>
        <w:tab/>
      </w:r>
      <w:r w:rsidRPr="007F0214">
        <w:rPr>
          <w:rFonts w:eastAsia="Times New Roman" w:cs="Times New Roman"/>
          <w:b/>
          <w:bCs/>
          <w:strike/>
          <w:color w:val="0070C0"/>
        </w:rPr>
        <w:t>[As from the official date of entry into force of the supplement 1 to the 14 series of amendments, Contracting Parties applying this Regulation shall require the compliance of paragraph 5.1.4.6.2.1. for granting type approval extensions for a vehicle equipped with an electrical transmission braking system.]</w:t>
      </w:r>
      <w:bookmarkEnd w:id="5"/>
    </w:p>
    <w:bookmarkEnd w:id="1"/>
    <w:bookmarkEnd w:id="2"/>
    <w:bookmarkEnd w:id="3"/>
    <w:p w14:paraId="740279A9" w14:textId="2B931F4D" w:rsidR="00D6732F" w:rsidRDefault="00D6732F" w:rsidP="00D6732F">
      <w:pPr>
        <w:pStyle w:val="PlainText"/>
        <w:spacing w:after="120"/>
        <w:ind w:left="2268" w:right="1134" w:hanging="1134"/>
        <w:jc w:val="both"/>
        <w:rPr>
          <w:b/>
          <w:bCs/>
          <w:snapToGrid w:val="0"/>
          <w:color w:val="0070C0"/>
          <w:lang w:eastAsia="ja-JP"/>
        </w:rPr>
      </w:pPr>
      <w:r w:rsidRPr="00A00B0A">
        <w:rPr>
          <w:b/>
          <w:bCs/>
          <w:color w:val="0070C0"/>
        </w:rPr>
        <w:tab/>
      </w:r>
      <w:r w:rsidRPr="00A00B0A">
        <w:rPr>
          <w:b/>
          <w:bCs/>
          <w:snapToGrid w:val="0"/>
          <w:color w:val="0070C0"/>
          <w:lang w:eastAsia="ja-JP"/>
        </w:rPr>
        <w:t>Until</w:t>
      </w:r>
      <w:r w:rsidRPr="00A00B0A">
        <w:rPr>
          <w:rFonts w:hint="eastAsia"/>
          <w:b/>
          <w:bCs/>
          <w:snapToGrid w:val="0"/>
          <w:color w:val="0070C0"/>
          <w:lang w:eastAsia="ja-JP"/>
        </w:rPr>
        <w:t xml:space="preserve"> 24</w:t>
      </w:r>
      <w:r w:rsidRPr="00A00B0A">
        <w:rPr>
          <w:b/>
          <w:bCs/>
          <w:snapToGrid w:val="0"/>
          <w:color w:val="0070C0"/>
          <w:lang w:eastAsia="ja-JP"/>
        </w:rPr>
        <w:t xml:space="preserve"> months after the date </w:t>
      </w:r>
      <w:r w:rsidRPr="0005364B">
        <w:rPr>
          <w:b/>
          <w:bCs/>
          <w:snapToGrid w:val="0"/>
          <w:color w:val="0070C0"/>
          <w:lang w:eastAsia="ja-JP"/>
        </w:rPr>
        <w:t xml:space="preserve">of entry into force of the Supplement 3 to the 14 series of amendments to this Regulation, Contracting Parties applying this Regulation can continue to grant or extend type approvals to the 14 series of amendments to this Regulation without </w:t>
      </w:r>
      <w:proofErr w:type="gramStart"/>
      <w:r w:rsidRPr="0005364B">
        <w:rPr>
          <w:b/>
          <w:bCs/>
          <w:snapToGrid w:val="0"/>
          <w:color w:val="0070C0"/>
          <w:lang w:eastAsia="ja-JP"/>
        </w:rPr>
        <w:t>taking into account</w:t>
      </w:r>
      <w:proofErr w:type="gramEnd"/>
      <w:r w:rsidRPr="0005364B">
        <w:rPr>
          <w:b/>
          <w:bCs/>
          <w:snapToGrid w:val="0"/>
          <w:color w:val="0070C0"/>
          <w:lang w:eastAsia="ja-JP"/>
        </w:rPr>
        <w:t xml:space="preserve"> the </w:t>
      </w:r>
      <w:r w:rsidRPr="0005364B">
        <w:rPr>
          <w:rFonts w:hint="eastAsia"/>
          <w:b/>
          <w:bCs/>
          <w:snapToGrid w:val="0"/>
          <w:color w:val="0070C0"/>
          <w:lang w:eastAsia="ja-JP"/>
        </w:rPr>
        <w:t>amendments of the</w:t>
      </w:r>
      <w:r w:rsidRPr="0005364B">
        <w:rPr>
          <w:b/>
          <w:bCs/>
          <w:snapToGrid w:val="0"/>
          <w:color w:val="0070C0"/>
          <w:lang w:eastAsia="ja-JP"/>
        </w:rPr>
        <w:t xml:space="preserve"> Supplement 3.</w:t>
      </w:r>
    </w:p>
    <w:bookmarkEnd w:id="4"/>
    <w:p w14:paraId="78F3CD27" w14:textId="316DD7E3" w:rsidR="00B035A1" w:rsidRDefault="00B035A1" w:rsidP="00B035A1">
      <w:pPr>
        <w:pStyle w:val="HChG"/>
      </w:pPr>
      <w:r>
        <w:tab/>
        <w:t>II.</w:t>
      </w:r>
      <w:r>
        <w:tab/>
      </w:r>
      <w:r>
        <w:tab/>
        <w:t xml:space="preserve">Proposal for </w:t>
      </w:r>
      <w:r w:rsidR="003621A8">
        <w:t xml:space="preserve">a </w:t>
      </w:r>
      <w:r w:rsidR="00C22348">
        <w:t xml:space="preserve">supplement to </w:t>
      </w:r>
      <w:r w:rsidR="00BA6C44">
        <w:t xml:space="preserve">the 02 </w:t>
      </w:r>
      <w:r w:rsidR="00C22348">
        <w:t xml:space="preserve">series </w:t>
      </w:r>
      <w:r w:rsidR="00BA6C44">
        <w:t>of amendments</w:t>
      </w:r>
      <w:r w:rsidR="00C22348">
        <w:t xml:space="preserve"> to UN R13</w:t>
      </w:r>
      <w:r w:rsidR="00BA6C44">
        <w:t>-</w:t>
      </w:r>
      <w:r w:rsidR="00C22348">
        <w:t>H</w:t>
      </w:r>
    </w:p>
    <w:p w14:paraId="704835B0" w14:textId="77777777" w:rsidR="007F0214" w:rsidRPr="007F0214" w:rsidRDefault="007F0214" w:rsidP="007F0214">
      <w:pPr>
        <w:tabs>
          <w:tab w:val="left" w:pos="1134"/>
          <w:tab w:val="left" w:pos="2268"/>
          <w:tab w:val="right" w:pos="8505"/>
        </w:tabs>
        <w:snapToGrid w:val="0"/>
        <w:spacing w:after="120" w:line="240" w:lineRule="auto"/>
        <w:ind w:left="2268" w:right="1134" w:hanging="1134"/>
        <w:jc w:val="both"/>
        <w:rPr>
          <w:rFonts w:eastAsia="Calibri"/>
          <w:i/>
        </w:rPr>
      </w:pPr>
      <w:r w:rsidRPr="007F0214">
        <w:rPr>
          <w:rFonts w:eastAsia="Calibri"/>
          <w:i/>
        </w:rPr>
        <w:t xml:space="preserve">Insert new paragraph 2.38., </w:t>
      </w:r>
      <w:r w:rsidRPr="007F0214">
        <w:rPr>
          <w:rFonts w:eastAsia="Calibri"/>
          <w:iCs/>
        </w:rPr>
        <w:t>to read:</w:t>
      </w:r>
    </w:p>
    <w:p w14:paraId="1D40850B" w14:textId="77777777" w:rsidR="007F0214" w:rsidRPr="007F0214" w:rsidRDefault="007F0214" w:rsidP="007F0214">
      <w:pPr>
        <w:spacing w:after="120"/>
        <w:ind w:left="2268" w:right="1134" w:hanging="1134"/>
        <w:jc w:val="both"/>
        <w:rPr>
          <w:b/>
          <w:bCs/>
          <w:strike/>
          <w:color w:val="0070C0"/>
        </w:rPr>
      </w:pPr>
      <w:r w:rsidRPr="007F0214">
        <w:rPr>
          <w:b/>
          <w:bCs/>
        </w:rPr>
        <w:t>2.38.</w:t>
      </w:r>
      <w:r w:rsidRPr="007F0214">
        <w:rPr>
          <w:b/>
          <w:bCs/>
        </w:rPr>
        <w:tab/>
      </w:r>
      <w:r w:rsidRPr="007F0214">
        <w:rPr>
          <w:b/>
          <w:bCs/>
          <w:strike/>
          <w:color w:val="0070C0"/>
        </w:rPr>
        <w:t>“</w:t>
      </w:r>
      <w:r w:rsidRPr="007F0214">
        <w:rPr>
          <w:b/>
          <w:bCs/>
          <w:i/>
          <w:iCs/>
          <w:strike/>
          <w:color w:val="0070C0"/>
        </w:rPr>
        <w:t>On-Board Diagnostic (OBD) system</w:t>
      </w:r>
      <w:r w:rsidRPr="007F0214">
        <w:rPr>
          <w:b/>
          <w:bCs/>
          <w:strike/>
          <w:color w:val="0070C0"/>
        </w:rPr>
        <w:t xml:space="preserve">” means an on-board diagnostic system for the vehicle’s self-diagnostic and reporting, which has de capability of detecting the occurrence of a malfunction and of identifying the likely area of malfunction by means of fault codes stored in computer </w:t>
      </w:r>
      <w:r w:rsidRPr="007F0214">
        <w:rPr>
          <w:b/>
          <w:bCs/>
          <w:strike/>
          <w:color w:val="0070C0"/>
        </w:rPr>
        <w:lastRenderedPageBreak/>
        <w:t xml:space="preserve">memory. OBD live values refer to the real-time data streamed from vehicle’s sensors and systems. </w:t>
      </w:r>
    </w:p>
    <w:p w14:paraId="64C52BC3" w14:textId="6EF5E63F" w:rsidR="007F0214" w:rsidRPr="007F0214" w:rsidRDefault="007F0214" w:rsidP="007F0214">
      <w:pPr>
        <w:spacing w:after="120"/>
        <w:ind w:left="2268" w:right="1134"/>
        <w:jc w:val="both"/>
        <w:rPr>
          <w:rFonts w:cs="Courier New"/>
          <w:b/>
          <w:bCs/>
        </w:rPr>
      </w:pPr>
      <w:r w:rsidRPr="00C22348">
        <w:rPr>
          <w:rFonts w:eastAsia="Calibri"/>
          <w:b/>
          <w:bCs/>
          <w:i/>
          <w:color w:val="0070C0"/>
        </w:rPr>
        <w:t>“Electronic vehicle interface”</w:t>
      </w:r>
      <w:r w:rsidRPr="00C22348">
        <w:rPr>
          <w:rFonts w:eastAsia="Calibri"/>
          <w:b/>
          <w:bCs/>
          <w:iCs/>
          <w:color w:val="0070C0"/>
        </w:rPr>
        <w:t xml:space="preserve"> provides the access to real time parameters of the braking system specified within this regulation.</w:t>
      </w:r>
    </w:p>
    <w:p w14:paraId="4F3CC43F" w14:textId="77777777" w:rsidR="007F0214" w:rsidRPr="007F0214" w:rsidRDefault="007F0214" w:rsidP="007F0214">
      <w:pPr>
        <w:tabs>
          <w:tab w:val="left" w:pos="1134"/>
          <w:tab w:val="left" w:pos="2268"/>
          <w:tab w:val="right" w:pos="8505"/>
        </w:tabs>
        <w:snapToGrid w:val="0"/>
        <w:spacing w:after="120" w:line="240" w:lineRule="auto"/>
        <w:ind w:left="2268" w:right="1134" w:hanging="1134"/>
        <w:jc w:val="both"/>
        <w:rPr>
          <w:rFonts w:eastAsia="MS Mincho"/>
          <w:iCs/>
          <w:lang w:val="en-US"/>
        </w:rPr>
      </w:pPr>
      <w:r w:rsidRPr="007F0214">
        <w:rPr>
          <w:rFonts w:eastAsia="Calibri"/>
          <w:i/>
        </w:rPr>
        <w:t>Paragraph 5.1.4.4.1.1.,</w:t>
      </w:r>
      <w:r w:rsidRPr="007F0214">
        <w:rPr>
          <w:rFonts w:eastAsia="Calibri"/>
          <w:iCs/>
        </w:rPr>
        <w:t xml:space="preserve"> amend to read:</w:t>
      </w:r>
    </w:p>
    <w:p w14:paraId="69418923" w14:textId="47B6E87C" w:rsidR="007F0214" w:rsidRPr="007F0214" w:rsidRDefault="007F0214" w:rsidP="007F0214">
      <w:pPr>
        <w:spacing w:after="120"/>
        <w:ind w:left="2268" w:right="1134" w:hanging="1134"/>
        <w:jc w:val="both"/>
      </w:pPr>
      <w:r w:rsidRPr="007F0214">
        <w:t xml:space="preserve">5.1.4.4.1.1. </w:t>
      </w:r>
      <w:r w:rsidRPr="007F0214">
        <w:tab/>
        <w:t xml:space="preserve">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w:t>
      </w:r>
      <w:r w:rsidRPr="000A312F">
        <w:rPr>
          <w:b/>
          <w:bCs/>
        </w:rPr>
        <w:t xml:space="preserve">Additionally, it shall be possible to read the brake demand value(s) through </w:t>
      </w:r>
      <w:r w:rsidRPr="00D6732F">
        <w:rPr>
          <w:b/>
          <w:bCs/>
          <w:strike/>
          <w:color w:val="0070C0"/>
        </w:rPr>
        <w:t>the OBD connector</w:t>
      </w:r>
      <w:r w:rsidRPr="00D6732F">
        <w:rPr>
          <w:b/>
          <w:bCs/>
          <w:color w:val="0070C0"/>
        </w:rPr>
        <w:t xml:space="preserve"> </w:t>
      </w:r>
      <w:r w:rsidRPr="00C22348">
        <w:rPr>
          <w:b/>
          <w:bCs/>
          <w:color w:val="0070C0"/>
        </w:rPr>
        <w:t xml:space="preserve">an </w:t>
      </w:r>
      <w:r w:rsidRPr="00D6732F">
        <w:rPr>
          <w:b/>
          <w:bCs/>
          <w:color w:val="0070C0"/>
        </w:rPr>
        <w:t xml:space="preserve">electronic vehicle interface </w:t>
      </w:r>
      <w:r w:rsidRPr="00D6732F">
        <w:rPr>
          <w:rFonts w:eastAsia="Calibri"/>
          <w:b/>
          <w:bCs/>
          <w:iCs/>
          <w:color w:val="0070C0"/>
        </w:rPr>
        <w:t xml:space="preserve">(e.g. </w:t>
      </w:r>
      <w:r w:rsidRPr="00D6732F">
        <w:rPr>
          <w:b/>
          <w:bCs/>
          <w:color w:val="0070C0"/>
        </w:rPr>
        <w:t>the OBD port</w:t>
      </w:r>
      <w:r w:rsidRPr="00C22348">
        <w:rPr>
          <w:b/>
          <w:bCs/>
          <w:color w:val="0070C0"/>
        </w:rPr>
        <w:t>)</w:t>
      </w:r>
      <w:r>
        <w:rPr>
          <w:b/>
          <w:bCs/>
        </w:rPr>
        <w:t>, if existing,</w:t>
      </w:r>
      <w:r w:rsidRPr="000A312F">
        <w:rPr>
          <w:b/>
          <w:bCs/>
        </w:rPr>
        <w:t xml:space="preserve"> using </w:t>
      </w:r>
      <w:r w:rsidRPr="00D6732F">
        <w:rPr>
          <w:b/>
          <w:bCs/>
          <w:strike/>
          <w:color w:val="0070C0"/>
        </w:rPr>
        <w:t>a scan tool</w:t>
      </w:r>
      <w:r w:rsidRPr="00D6732F">
        <w:rPr>
          <w:b/>
          <w:bCs/>
          <w:color w:val="0070C0"/>
        </w:rPr>
        <w:t xml:space="preserve"> an off board electronic device</w:t>
      </w:r>
      <w:r w:rsidRPr="007F0214">
        <w:rPr>
          <w:b/>
          <w:bCs/>
        </w:rPr>
        <w:t>.</w:t>
      </w:r>
      <w:r w:rsidRPr="007F0214">
        <w:t xml:space="preserve"> The vehicle manufacturer shall describe how to display</w:t>
      </w:r>
      <w:r w:rsidRPr="007F0214">
        <w:rPr>
          <w:rFonts w:eastAsia="MS Mincho" w:cs="Courier New"/>
        </w:rPr>
        <w:t xml:space="preserve"> </w:t>
      </w:r>
      <w:r w:rsidRPr="007F0214">
        <w:rPr>
          <w:b/>
          <w:bCs/>
        </w:rPr>
        <w:t>and access</w:t>
      </w:r>
      <w:r w:rsidRPr="007F0214">
        <w:t xml:space="preserve"> those values and make this information available according to paragraph 5.1.4.3.1. above.</w:t>
      </w:r>
    </w:p>
    <w:p w14:paraId="12370545" w14:textId="3141FF57" w:rsidR="007F0214" w:rsidRPr="007F0214" w:rsidRDefault="007F0214" w:rsidP="007F0214">
      <w:pPr>
        <w:spacing w:after="120"/>
        <w:ind w:left="2268" w:right="1134" w:hanging="1134"/>
        <w:jc w:val="both"/>
      </w:pPr>
      <w:r w:rsidRPr="007F0214">
        <w:rPr>
          <w:i/>
          <w:iCs/>
        </w:rPr>
        <w:t>Insert new paragraph 12.</w:t>
      </w:r>
      <w:r w:rsidR="008F3C95" w:rsidRPr="008F3C95">
        <w:rPr>
          <w:i/>
          <w:iCs/>
          <w:color w:val="0070C0"/>
        </w:rPr>
        <w:t>3</w:t>
      </w:r>
      <w:r w:rsidRPr="007F0214">
        <w:rPr>
          <w:i/>
          <w:iCs/>
        </w:rPr>
        <w:t>.2.1.</w:t>
      </w:r>
      <w:r w:rsidRPr="007F0214">
        <w:t>, to read:</w:t>
      </w:r>
    </w:p>
    <w:p w14:paraId="03EA507C" w14:textId="1EE50418" w:rsidR="00B035A1" w:rsidRDefault="007F0214" w:rsidP="007F0214">
      <w:pPr>
        <w:spacing w:after="120"/>
        <w:ind w:left="2268" w:right="1134" w:hanging="1134"/>
        <w:jc w:val="both"/>
        <w:rPr>
          <w:b/>
          <w:bCs/>
        </w:rPr>
      </w:pPr>
      <w:r w:rsidRPr="007F0214">
        <w:rPr>
          <w:b/>
          <w:bCs/>
        </w:rPr>
        <w:t>12.</w:t>
      </w:r>
      <w:r w:rsidRPr="008F3C95">
        <w:rPr>
          <w:b/>
          <w:bCs/>
          <w:strike/>
          <w:color w:val="0070C0"/>
        </w:rPr>
        <w:t>1</w:t>
      </w:r>
      <w:r w:rsidR="008F3C95" w:rsidRPr="008F3C95">
        <w:rPr>
          <w:b/>
          <w:bCs/>
          <w:color w:val="0070C0"/>
        </w:rPr>
        <w:t>3</w:t>
      </w:r>
      <w:r w:rsidRPr="007F0214">
        <w:rPr>
          <w:b/>
          <w:bCs/>
        </w:rPr>
        <w:t>.2.1.</w:t>
      </w:r>
      <w:r w:rsidRPr="007F0214">
        <w:rPr>
          <w:b/>
          <w:bCs/>
        </w:rPr>
        <w:tab/>
      </w:r>
      <w:r w:rsidRPr="007F0214">
        <w:rPr>
          <w:b/>
          <w:bCs/>
          <w:strike/>
          <w:color w:val="0070C0"/>
        </w:rPr>
        <w:t>[As from the official date of entry into force of the supplement 1 to the 02 series of amendments, Contracting Parties applying this Regulation shall require the compliance of paragraph 5.1.4.4.1.1. for granting type approval extensions for a vehicle equipped with an electrical transmission braking system.]</w:t>
      </w:r>
    </w:p>
    <w:p w14:paraId="7588EBB5" w14:textId="0ED9769D" w:rsidR="007F0214" w:rsidRPr="007F0214" w:rsidRDefault="007F0214" w:rsidP="007F0214">
      <w:pPr>
        <w:spacing w:after="120"/>
        <w:ind w:left="2268" w:right="1134"/>
        <w:jc w:val="both"/>
        <w:rPr>
          <w:b/>
          <w:bCs/>
        </w:rPr>
      </w:pPr>
      <w:r w:rsidRPr="00A00B0A">
        <w:rPr>
          <w:b/>
          <w:bCs/>
          <w:snapToGrid w:val="0"/>
          <w:color w:val="0070C0"/>
          <w:lang w:eastAsia="ja-JP"/>
        </w:rPr>
        <w:t>Until</w:t>
      </w:r>
      <w:r w:rsidRPr="00A00B0A">
        <w:rPr>
          <w:rFonts w:hint="eastAsia"/>
          <w:b/>
          <w:bCs/>
          <w:snapToGrid w:val="0"/>
          <w:color w:val="0070C0"/>
          <w:lang w:eastAsia="ja-JP"/>
        </w:rPr>
        <w:t xml:space="preserve"> 24</w:t>
      </w:r>
      <w:r w:rsidRPr="00A00B0A">
        <w:rPr>
          <w:b/>
          <w:bCs/>
          <w:snapToGrid w:val="0"/>
          <w:color w:val="0070C0"/>
          <w:lang w:eastAsia="ja-JP"/>
        </w:rPr>
        <w:t xml:space="preserve"> months after the date </w:t>
      </w:r>
      <w:r w:rsidRPr="0005364B">
        <w:rPr>
          <w:b/>
          <w:bCs/>
          <w:snapToGrid w:val="0"/>
          <w:color w:val="0070C0"/>
          <w:lang w:eastAsia="ja-JP"/>
        </w:rPr>
        <w:t xml:space="preserve">of entry into force of the Supplement </w:t>
      </w:r>
      <w:r>
        <w:rPr>
          <w:b/>
          <w:bCs/>
          <w:snapToGrid w:val="0"/>
          <w:color w:val="0070C0"/>
          <w:lang w:eastAsia="ja-JP"/>
        </w:rPr>
        <w:t>1</w:t>
      </w:r>
      <w:r w:rsidRPr="0005364B">
        <w:rPr>
          <w:b/>
          <w:bCs/>
          <w:snapToGrid w:val="0"/>
          <w:color w:val="0070C0"/>
          <w:lang w:eastAsia="ja-JP"/>
        </w:rPr>
        <w:t xml:space="preserve"> to the </w:t>
      </w:r>
      <w:r>
        <w:rPr>
          <w:b/>
          <w:bCs/>
          <w:snapToGrid w:val="0"/>
          <w:color w:val="0070C0"/>
          <w:lang w:eastAsia="ja-JP"/>
        </w:rPr>
        <w:t>02</w:t>
      </w:r>
      <w:r w:rsidRPr="0005364B">
        <w:rPr>
          <w:b/>
          <w:bCs/>
          <w:snapToGrid w:val="0"/>
          <w:color w:val="0070C0"/>
          <w:lang w:eastAsia="ja-JP"/>
        </w:rPr>
        <w:t xml:space="preserve"> series of amendments to this Regulation, Contracting Parties applying this Regulation can continue to grant or extend type approvals to the </w:t>
      </w:r>
      <w:r>
        <w:rPr>
          <w:b/>
          <w:bCs/>
          <w:snapToGrid w:val="0"/>
          <w:color w:val="0070C0"/>
          <w:lang w:eastAsia="ja-JP"/>
        </w:rPr>
        <w:t>02</w:t>
      </w:r>
      <w:r w:rsidRPr="0005364B">
        <w:rPr>
          <w:b/>
          <w:bCs/>
          <w:snapToGrid w:val="0"/>
          <w:color w:val="0070C0"/>
          <w:lang w:eastAsia="ja-JP"/>
        </w:rPr>
        <w:t xml:space="preserve"> series of amendments to this Regulation without </w:t>
      </w:r>
      <w:proofErr w:type="gramStart"/>
      <w:r w:rsidRPr="0005364B">
        <w:rPr>
          <w:b/>
          <w:bCs/>
          <w:snapToGrid w:val="0"/>
          <w:color w:val="0070C0"/>
          <w:lang w:eastAsia="ja-JP"/>
        </w:rPr>
        <w:t>taking into account</w:t>
      </w:r>
      <w:proofErr w:type="gramEnd"/>
      <w:r w:rsidRPr="0005364B">
        <w:rPr>
          <w:b/>
          <w:bCs/>
          <w:snapToGrid w:val="0"/>
          <w:color w:val="0070C0"/>
          <w:lang w:eastAsia="ja-JP"/>
        </w:rPr>
        <w:t xml:space="preserve"> the </w:t>
      </w:r>
      <w:r w:rsidRPr="0005364B">
        <w:rPr>
          <w:rFonts w:hint="eastAsia"/>
          <w:b/>
          <w:bCs/>
          <w:snapToGrid w:val="0"/>
          <w:color w:val="0070C0"/>
          <w:lang w:eastAsia="ja-JP"/>
        </w:rPr>
        <w:t>amendments of the</w:t>
      </w:r>
      <w:r w:rsidRPr="0005364B">
        <w:rPr>
          <w:b/>
          <w:bCs/>
          <w:snapToGrid w:val="0"/>
          <w:color w:val="0070C0"/>
          <w:lang w:eastAsia="ja-JP"/>
        </w:rPr>
        <w:t xml:space="preserve"> Supplement </w:t>
      </w:r>
      <w:r>
        <w:rPr>
          <w:b/>
          <w:bCs/>
          <w:snapToGrid w:val="0"/>
          <w:color w:val="0070C0"/>
          <w:lang w:eastAsia="ja-JP"/>
        </w:rPr>
        <w:t>1</w:t>
      </w:r>
      <w:r w:rsidRPr="0005364B">
        <w:rPr>
          <w:b/>
          <w:bCs/>
          <w:snapToGrid w:val="0"/>
          <w:color w:val="0070C0"/>
          <w:lang w:eastAsia="ja-JP"/>
        </w:rPr>
        <w:t>.</w:t>
      </w:r>
    </w:p>
    <w:p w14:paraId="2C03FF55" w14:textId="02818765" w:rsidR="00575A8B" w:rsidRDefault="00575A8B" w:rsidP="00575A8B">
      <w:pPr>
        <w:pStyle w:val="HChG"/>
      </w:pPr>
      <w:r>
        <w:tab/>
      </w:r>
      <w:r w:rsidR="0005364B">
        <w:t>I</w:t>
      </w:r>
      <w:r w:rsidR="00FE76BD">
        <w:t>II</w:t>
      </w:r>
      <w:r w:rsidR="005B4FF1">
        <w:t>.</w:t>
      </w:r>
      <w:r>
        <w:tab/>
        <w:t>Justification</w:t>
      </w:r>
      <w:r w:rsidR="001645F6">
        <w:t xml:space="preserve"> of changes in </w:t>
      </w:r>
      <w:r w:rsidR="001645F6" w:rsidRPr="001645F6">
        <w:rPr>
          <w:color w:val="0070C0"/>
        </w:rPr>
        <w:t>blue text</w:t>
      </w:r>
    </w:p>
    <w:p w14:paraId="4584D301" w14:textId="1894CAAE" w:rsidR="00D6732F" w:rsidRPr="00E94F36" w:rsidRDefault="0005364B" w:rsidP="0005364B">
      <w:pPr>
        <w:pStyle w:val="PlainText"/>
        <w:spacing w:after="120"/>
        <w:ind w:left="2268" w:right="1134" w:hanging="1134"/>
        <w:jc w:val="both"/>
        <w:rPr>
          <w:rFonts w:eastAsia="Times New Roman" w:cs="Times New Roman"/>
        </w:rPr>
      </w:pPr>
      <w:bookmarkStart w:id="6" w:name="_Hlk165299946"/>
      <w:r w:rsidRPr="00E94F36">
        <w:rPr>
          <w:rFonts w:eastAsia="Times New Roman" w:cs="Times New Roman"/>
        </w:rPr>
        <w:t>New definition 2.56</w:t>
      </w:r>
    </w:p>
    <w:p w14:paraId="6160E6F3" w14:textId="77777777" w:rsidR="0005364B" w:rsidRPr="00E94F36" w:rsidRDefault="0005364B" w:rsidP="0005364B">
      <w:pPr>
        <w:pStyle w:val="PlainText"/>
        <w:numPr>
          <w:ilvl w:val="0"/>
          <w:numId w:val="23"/>
        </w:numPr>
        <w:spacing w:after="120"/>
        <w:ind w:right="1134"/>
        <w:jc w:val="both"/>
        <w:rPr>
          <w:rFonts w:eastAsia="Times New Roman" w:cs="Times New Roman"/>
        </w:rPr>
      </w:pPr>
      <w:r w:rsidRPr="00E94F36">
        <w:rPr>
          <w:rFonts w:eastAsia="Times New Roman" w:cs="Times New Roman"/>
        </w:rPr>
        <w:t>Renumbering of paragraph 2.56 which already exists in series 14, to 2.57.</w:t>
      </w:r>
    </w:p>
    <w:p w14:paraId="023B88FE" w14:textId="1C796823" w:rsidR="001645F6" w:rsidRPr="00E94F36" w:rsidRDefault="00C22348" w:rsidP="00522B32">
      <w:pPr>
        <w:pStyle w:val="PlainText"/>
        <w:numPr>
          <w:ilvl w:val="0"/>
          <w:numId w:val="23"/>
        </w:numPr>
        <w:spacing w:after="120"/>
        <w:ind w:right="1134"/>
        <w:jc w:val="both"/>
        <w:rPr>
          <w:rFonts w:eastAsia="Times New Roman" w:cs="Times New Roman"/>
        </w:rPr>
      </w:pPr>
      <w:r w:rsidRPr="00E94F36">
        <w:rPr>
          <w:rFonts w:eastAsia="Times New Roman" w:cs="Times New Roman"/>
        </w:rPr>
        <w:t xml:space="preserve">The </w:t>
      </w:r>
      <w:r w:rsidR="0005364B" w:rsidRPr="00E94F36">
        <w:rPr>
          <w:rFonts w:eastAsia="Times New Roman" w:cs="Times New Roman"/>
        </w:rPr>
        <w:t xml:space="preserve">proposed definition for “OBD system” </w:t>
      </w:r>
      <w:r w:rsidRPr="00E94F36">
        <w:rPr>
          <w:rFonts w:eastAsia="Times New Roman" w:cs="Times New Roman"/>
        </w:rPr>
        <w:t>is too wide for the purpose</w:t>
      </w:r>
      <w:r w:rsidR="0005364B" w:rsidRPr="00E94F36">
        <w:rPr>
          <w:rFonts w:eastAsia="Times New Roman" w:cs="Times New Roman"/>
        </w:rPr>
        <w:t xml:space="preserve">, which is </w:t>
      </w:r>
      <w:r w:rsidRPr="00E94F36">
        <w:rPr>
          <w:rFonts w:eastAsia="Times New Roman" w:cs="Times New Roman"/>
        </w:rPr>
        <w:t>only to read the ETBS brake demand value.</w:t>
      </w:r>
      <w:r w:rsidR="001645F6" w:rsidRPr="00E94F36">
        <w:rPr>
          <w:rFonts w:eastAsia="Times New Roman" w:cs="Times New Roman"/>
        </w:rPr>
        <w:t xml:space="preserve"> Furthermore, the definition of OBD system is not used in the text (nor needed). The proposal is to use a technically neutral definition for an “Electronic vehicle interface”, open to future technical evolutions.</w:t>
      </w:r>
    </w:p>
    <w:p w14:paraId="2AEB7650" w14:textId="219B3DCE" w:rsidR="00D6732F" w:rsidRPr="00E94F36" w:rsidRDefault="001645F6" w:rsidP="001645F6">
      <w:pPr>
        <w:pStyle w:val="PlainText"/>
        <w:spacing w:after="120"/>
        <w:ind w:left="2268" w:right="1134" w:hanging="1134"/>
        <w:jc w:val="both"/>
        <w:rPr>
          <w:rFonts w:eastAsia="Times New Roman" w:cs="Times New Roman"/>
        </w:rPr>
      </w:pPr>
      <w:r w:rsidRPr="00E94F36">
        <w:rPr>
          <w:rFonts w:eastAsia="Times New Roman" w:cs="Times New Roman"/>
        </w:rPr>
        <w:t>Changes to 5.1.4.6.2.1.</w:t>
      </w:r>
    </w:p>
    <w:p w14:paraId="19B4F14F" w14:textId="0BEE839F" w:rsidR="001645F6" w:rsidRPr="00E94F36" w:rsidRDefault="001645F6" w:rsidP="001645F6">
      <w:pPr>
        <w:pStyle w:val="PlainText"/>
        <w:numPr>
          <w:ilvl w:val="0"/>
          <w:numId w:val="23"/>
        </w:numPr>
        <w:spacing w:after="120"/>
        <w:ind w:right="1134"/>
        <w:jc w:val="both"/>
        <w:rPr>
          <w:rFonts w:eastAsia="Times New Roman" w:cs="Times New Roman"/>
        </w:rPr>
      </w:pPr>
      <w:r w:rsidRPr="00E94F36">
        <w:rPr>
          <w:rFonts w:eastAsia="Times New Roman" w:cs="Times New Roman"/>
        </w:rPr>
        <w:t>Proposal to use more neutral terms which does not point at a specific technical solution: replace “OBD connector” by “electronic vehicle interface”, and “scan tool” by “off board electronic device”.</w:t>
      </w:r>
    </w:p>
    <w:p w14:paraId="35147B31" w14:textId="1569780B" w:rsidR="001645F6" w:rsidRPr="00E94F36" w:rsidRDefault="001645F6" w:rsidP="001645F6">
      <w:pPr>
        <w:pStyle w:val="PlainText"/>
        <w:numPr>
          <w:ilvl w:val="0"/>
          <w:numId w:val="23"/>
        </w:numPr>
        <w:spacing w:after="120"/>
        <w:ind w:right="1134"/>
        <w:jc w:val="both"/>
        <w:rPr>
          <w:rFonts w:eastAsia="Times New Roman" w:cs="Times New Roman"/>
        </w:rPr>
      </w:pPr>
      <w:r w:rsidRPr="00E94F36">
        <w:rPr>
          <w:rFonts w:eastAsia="Times New Roman" w:cs="Times New Roman"/>
        </w:rPr>
        <w:t>The “OBD port” is given as an example, based on the terms used in UN R156 and 157 (software update and ALKS regulations).</w:t>
      </w:r>
    </w:p>
    <w:p w14:paraId="01858E22" w14:textId="544DD1F6" w:rsidR="00E94F36" w:rsidRPr="00E94F36" w:rsidRDefault="00E94F36" w:rsidP="00E94F36">
      <w:pPr>
        <w:pStyle w:val="PlainText"/>
        <w:spacing w:after="120"/>
        <w:ind w:left="1134" w:right="1134"/>
        <w:jc w:val="both"/>
        <w:rPr>
          <w:rFonts w:eastAsia="Times New Roman" w:cs="Times New Roman"/>
        </w:rPr>
      </w:pPr>
      <w:r w:rsidRPr="00E94F36">
        <w:rPr>
          <w:rFonts w:eastAsia="Times New Roman" w:cs="Times New Roman"/>
        </w:rPr>
        <w:t>Transitional provisions 1</w:t>
      </w:r>
      <w:r w:rsidRPr="00E94F36">
        <w:rPr>
          <w:rFonts w:eastAsia="Times New Roman" w:cs="Times New Roman" w:hint="eastAsia"/>
        </w:rPr>
        <w:t>2</w:t>
      </w:r>
      <w:r w:rsidRPr="00E94F36">
        <w:rPr>
          <w:rFonts w:eastAsia="Times New Roman" w:cs="Times New Roman"/>
        </w:rPr>
        <w:t>.1.2.1.</w:t>
      </w:r>
    </w:p>
    <w:p w14:paraId="7F760013" w14:textId="28D4458C" w:rsidR="00E94F36" w:rsidRPr="00E94F36" w:rsidRDefault="00E94F36" w:rsidP="00E94F36">
      <w:pPr>
        <w:pStyle w:val="PlainText"/>
        <w:numPr>
          <w:ilvl w:val="0"/>
          <w:numId w:val="23"/>
        </w:numPr>
        <w:spacing w:after="120"/>
        <w:ind w:right="1134"/>
        <w:jc w:val="both"/>
        <w:rPr>
          <w:rFonts w:eastAsia="Times New Roman" w:cs="Times New Roman"/>
        </w:rPr>
      </w:pPr>
      <w:r w:rsidRPr="00E94F36">
        <w:rPr>
          <w:rFonts w:eastAsia="Times New Roman" w:cs="Times New Roman"/>
        </w:rPr>
        <w:t>The original text proposal is not needed: supplements anyway apply as soon as they are in force.</w:t>
      </w:r>
    </w:p>
    <w:p w14:paraId="209204C4" w14:textId="3523ED78" w:rsidR="00E94F36" w:rsidRPr="00E94F36" w:rsidRDefault="00E94F36" w:rsidP="00E94F36">
      <w:pPr>
        <w:pStyle w:val="PlainText"/>
        <w:numPr>
          <w:ilvl w:val="0"/>
          <w:numId w:val="23"/>
        </w:numPr>
        <w:spacing w:after="120"/>
        <w:ind w:right="1134"/>
        <w:jc w:val="both"/>
        <w:rPr>
          <w:rFonts w:eastAsia="Times New Roman" w:cs="Times New Roman"/>
        </w:rPr>
      </w:pPr>
      <w:r w:rsidRPr="00E94F36">
        <w:rPr>
          <w:rFonts w:eastAsia="Times New Roman" w:cs="Times New Roman"/>
        </w:rPr>
        <w:t xml:space="preserve">Industry needs a 24 </w:t>
      </w:r>
      <w:proofErr w:type="gramStart"/>
      <w:r w:rsidRPr="00E94F36">
        <w:rPr>
          <w:rFonts w:eastAsia="Times New Roman" w:cs="Times New Roman"/>
        </w:rPr>
        <w:t>months</w:t>
      </w:r>
      <w:proofErr w:type="gramEnd"/>
      <w:r w:rsidRPr="00E94F36">
        <w:rPr>
          <w:rFonts w:eastAsia="Times New Roman" w:cs="Times New Roman"/>
        </w:rPr>
        <w:t xml:space="preserve"> transitional provisions in order to no disturb on-going approvals or frozen designs ready for market, and to adapt the production in a second step. </w:t>
      </w:r>
      <w:proofErr w:type="gramStart"/>
      <w:r w:rsidRPr="00E94F36">
        <w:rPr>
          <w:rFonts w:eastAsia="Times New Roman" w:cs="Times New Roman"/>
        </w:rPr>
        <w:t>In order to</w:t>
      </w:r>
      <w:proofErr w:type="gramEnd"/>
      <w:r w:rsidRPr="00E94F36">
        <w:rPr>
          <w:rFonts w:eastAsia="Times New Roman" w:cs="Times New Roman"/>
        </w:rPr>
        <w:t xml:space="preserve"> avoid creating a new series for this modification, the proposal is to use the WP29 guidelines for transitional provisions, where a mention to extension was added to not only cover new approvals.</w:t>
      </w:r>
    </w:p>
    <w:p w14:paraId="2CB21126" w14:textId="77777777" w:rsidR="00C22348" w:rsidRDefault="00C22348" w:rsidP="00D456E8">
      <w:pPr>
        <w:pStyle w:val="SingleTxtG"/>
        <w:jc w:val="center"/>
        <w:rPr>
          <w:rFonts w:asciiTheme="majorBidi" w:hAnsiTheme="majorBidi" w:cstheme="majorBidi"/>
          <w:sz w:val="20"/>
          <w:szCs w:val="20"/>
          <w:lang w:val="de-DE"/>
        </w:rPr>
      </w:pPr>
    </w:p>
    <w:p w14:paraId="14B8A904" w14:textId="2B4FBA7D" w:rsidR="005B45BA" w:rsidRPr="00F317F8" w:rsidRDefault="00D456E8" w:rsidP="00D456E8">
      <w:pPr>
        <w:pStyle w:val="SingleTxtG"/>
        <w:jc w:val="center"/>
        <w:rPr>
          <w:rFonts w:asciiTheme="majorBidi" w:hAnsiTheme="majorBidi" w:cstheme="majorBidi"/>
          <w:sz w:val="20"/>
          <w:szCs w:val="20"/>
          <w:lang w:val="de-DE"/>
        </w:rPr>
      </w:pPr>
      <w:r w:rsidRPr="00F317F8">
        <w:rPr>
          <w:rFonts w:asciiTheme="majorBidi" w:hAnsiTheme="majorBidi" w:cstheme="majorBidi"/>
          <w:sz w:val="20"/>
          <w:szCs w:val="20"/>
          <w:lang w:val="de-DE"/>
        </w:rPr>
        <w:t>___________</w:t>
      </w:r>
      <w:bookmarkEnd w:id="0"/>
      <w:bookmarkEnd w:id="6"/>
    </w:p>
    <w:sectPr w:rsidR="005B45BA" w:rsidRPr="00F317F8" w:rsidSect="007A418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4B25" w14:textId="77777777" w:rsidR="00C24F70" w:rsidRDefault="00C24F70" w:rsidP="002E0688">
      <w:pPr>
        <w:spacing w:line="240" w:lineRule="auto"/>
      </w:pPr>
      <w:r>
        <w:separator/>
      </w:r>
    </w:p>
  </w:endnote>
  <w:endnote w:type="continuationSeparator" w:id="0">
    <w:p w14:paraId="14B63704" w14:textId="77777777" w:rsidR="00C24F70" w:rsidRDefault="00C24F70" w:rsidP="002E0688">
      <w:pPr>
        <w:spacing w:line="240" w:lineRule="auto"/>
      </w:pPr>
      <w:r>
        <w:continuationSeparator/>
      </w:r>
    </w:p>
  </w:endnote>
  <w:endnote w:type="continuationNotice" w:id="1">
    <w:p w14:paraId="3E0FC392" w14:textId="77777777" w:rsidR="00C24F70" w:rsidRDefault="00C24F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93C1" w14:textId="2F5CCBFE" w:rsidR="005123B1" w:rsidRPr="0020417D" w:rsidRDefault="008862FA" w:rsidP="0020417D">
    <w:pPr>
      <w:pStyle w:val="Footer"/>
      <w:tabs>
        <w:tab w:val="right" w:pos="9638"/>
      </w:tabs>
      <w:rPr>
        <w:sz w:val="18"/>
      </w:rPr>
    </w:pPr>
    <w:r>
      <w:rPr>
        <w:b/>
        <w:noProof/>
        <w:sz w:val="18"/>
      </w:rPr>
      <mc:AlternateContent>
        <mc:Choice Requires="wps">
          <w:drawing>
            <wp:anchor distT="0" distB="0" distL="0" distR="0" simplePos="0" relativeHeight="251658241" behindDoc="0" locked="0" layoutInCell="1" allowOverlap="1" wp14:anchorId="160AAB37" wp14:editId="40C57D26">
              <wp:simplePos x="635" y="635"/>
              <wp:positionH relativeFrom="page">
                <wp:align>center</wp:align>
              </wp:positionH>
              <wp:positionV relativeFrom="page">
                <wp:align>bottom</wp:align>
              </wp:positionV>
              <wp:extent cx="443865" cy="443865"/>
              <wp:effectExtent l="0" t="0" r="8890" b="0"/>
              <wp:wrapNone/>
              <wp:docPr id="1329170438"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AAB37"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3A19" w14:textId="4C2983BA"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F0B4" w14:textId="4BC47E2E"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2548" w14:textId="77777777" w:rsidR="00C24F70" w:rsidRDefault="00C24F70" w:rsidP="002E0688">
      <w:pPr>
        <w:spacing w:line="240" w:lineRule="auto"/>
      </w:pPr>
      <w:r>
        <w:separator/>
      </w:r>
    </w:p>
  </w:footnote>
  <w:footnote w:type="continuationSeparator" w:id="0">
    <w:p w14:paraId="2A6122ED" w14:textId="77777777" w:rsidR="00C24F70" w:rsidRDefault="00C24F70" w:rsidP="002E0688">
      <w:pPr>
        <w:spacing w:line="240" w:lineRule="auto"/>
      </w:pPr>
      <w:r>
        <w:continuationSeparator/>
      </w:r>
    </w:p>
  </w:footnote>
  <w:footnote w:type="continuationNotice" w:id="1">
    <w:p w14:paraId="01B51D78" w14:textId="77777777" w:rsidR="00C24F70" w:rsidRDefault="00C24F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938C2" w14:paraId="2C3E9BA6" w14:textId="77777777" w:rsidTr="007A1BFE">
      <w:tc>
        <w:tcPr>
          <w:tcW w:w="3119" w:type="dxa"/>
        </w:tcPr>
        <w:p w14:paraId="2123B35A" w14:textId="3F973859" w:rsidR="00A938C2" w:rsidRPr="002D28ED" w:rsidRDefault="00A938C2" w:rsidP="00A938C2">
          <w:pPr>
            <w:pStyle w:val="Header"/>
            <w:pBdr>
              <w:bottom w:val="none" w:sz="0" w:space="0" w:color="auto"/>
            </w:pBdr>
            <w:rPr>
              <w:b w:val="0"/>
              <w:bCs/>
              <w:szCs w:val="18"/>
              <w:lang w:val="en-US"/>
            </w:rPr>
          </w:pPr>
          <w:r w:rsidRPr="002D28ED">
            <w:rPr>
              <w:b w:val="0"/>
              <w:bCs/>
              <w:szCs w:val="18"/>
              <w:lang w:val="en-US"/>
            </w:rPr>
            <w:t xml:space="preserve">Submitted </w:t>
          </w:r>
          <w:r w:rsidR="007A1BFE" w:rsidRPr="002D28ED">
            <w:rPr>
              <w:b w:val="0"/>
              <w:bCs/>
              <w:szCs w:val="18"/>
              <w:lang w:val="en-US"/>
            </w:rPr>
            <w:t xml:space="preserve">the </w:t>
          </w:r>
          <w:r w:rsidR="00D45A76" w:rsidRPr="002D28ED">
            <w:rPr>
              <w:b w:val="0"/>
              <w:bCs/>
              <w:szCs w:val="18"/>
              <w:lang w:val="en-US"/>
            </w:rPr>
            <w:t xml:space="preserve">experts from </w:t>
          </w:r>
          <w:r w:rsidR="002D28ED">
            <w:rPr>
              <w:b w:val="0"/>
              <w:bCs/>
              <w:szCs w:val="18"/>
              <w:lang w:val="en-US"/>
            </w:rPr>
            <w:br/>
          </w:r>
          <w:r w:rsidR="00C22348">
            <w:rPr>
              <w:b w:val="0"/>
              <w:bCs/>
              <w:szCs w:val="18"/>
              <w:lang w:val="en-US"/>
            </w:rPr>
            <w:t xml:space="preserve">CITA, </w:t>
          </w:r>
          <w:r w:rsidR="00C13E52" w:rsidRPr="002D28ED">
            <w:rPr>
              <w:b w:val="0"/>
              <w:bCs/>
              <w:szCs w:val="18"/>
              <w:lang w:val="en-US"/>
            </w:rPr>
            <w:t>OICA and CLEPA</w:t>
          </w:r>
        </w:p>
      </w:tc>
      <w:tc>
        <w:tcPr>
          <w:tcW w:w="6379" w:type="dxa"/>
        </w:tcPr>
        <w:p w14:paraId="47E4B69E" w14:textId="57AA1D9A" w:rsidR="007A1BFE" w:rsidRPr="00C22348" w:rsidRDefault="00A938C2" w:rsidP="00C22348">
          <w:pPr>
            <w:pStyle w:val="Header"/>
            <w:pBdr>
              <w:bottom w:val="none" w:sz="0" w:space="0" w:color="auto"/>
            </w:pBdr>
            <w:ind w:left="3154"/>
            <w:jc w:val="right"/>
            <w:rPr>
              <w:szCs w:val="18"/>
              <w:lang w:val="fr-FR"/>
            </w:rPr>
          </w:pPr>
          <w:r w:rsidRPr="00C22348">
            <w:rPr>
              <w:b w:val="0"/>
              <w:bCs/>
              <w:szCs w:val="18"/>
              <w:u w:val="single"/>
              <w:lang w:val="fr-FR"/>
            </w:rPr>
            <w:t>Informal document</w:t>
          </w:r>
          <w:r w:rsidRPr="00C22348">
            <w:rPr>
              <w:b w:val="0"/>
              <w:bCs/>
              <w:szCs w:val="18"/>
              <w:lang w:val="fr-FR"/>
            </w:rPr>
            <w:t xml:space="preserve"> </w:t>
          </w:r>
          <w:r w:rsidR="00684208" w:rsidRPr="00C22348">
            <w:rPr>
              <w:szCs w:val="18"/>
              <w:lang w:val="fr-FR"/>
            </w:rPr>
            <w:t>GRVA-2</w:t>
          </w:r>
          <w:r w:rsidR="00C22348">
            <w:rPr>
              <w:szCs w:val="18"/>
              <w:lang w:val="fr-FR"/>
            </w:rPr>
            <w:t>3</w:t>
          </w:r>
          <w:r w:rsidR="00684208" w:rsidRPr="00C22348">
            <w:rPr>
              <w:szCs w:val="18"/>
              <w:lang w:val="fr-FR"/>
            </w:rPr>
            <w:t>-</w:t>
          </w:r>
          <w:r w:rsidR="004C3DD4">
            <w:rPr>
              <w:szCs w:val="18"/>
              <w:lang w:val="fr-FR"/>
            </w:rPr>
            <w:t>18</w:t>
          </w:r>
          <w:r w:rsidR="004C3DD4">
            <w:rPr>
              <w:szCs w:val="18"/>
              <w:lang w:val="fr-FR"/>
            </w:rPr>
            <w:br/>
          </w:r>
          <w:r w:rsidR="004C3DD4" w:rsidRPr="004C3DD4">
            <w:rPr>
              <w:b w:val="0"/>
              <w:bCs/>
              <w:szCs w:val="18"/>
              <w:lang w:val="fr-FR"/>
            </w:rPr>
            <w:t>23rd GRVA</w:t>
          </w:r>
          <w:r w:rsidR="004C3DD4" w:rsidRPr="003621A8">
            <w:rPr>
              <w:b w:val="0"/>
              <w:bCs/>
              <w:szCs w:val="18"/>
              <w:lang w:val="fr-FR"/>
            </w:rPr>
            <w:t xml:space="preserve">, </w:t>
          </w:r>
          <w:r w:rsidR="00441792" w:rsidRPr="003621A8">
            <w:rPr>
              <w:b w:val="0"/>
              <w:bCs/>
              <w:szCs w:val="18"/>
              <w:lang w:val="fr-FR"/>
            </w:rPr>
            <w:t xml:space="preserve">22-25 </w:t>
          </w:r>
          <w:proofErr w:type="spellStart"/>
          <w:r w:rsidR="00441792" w:rsidRPr="003621A8">
            <w:rPr>
              <w:b w:val="0"/>
              <w:bCs/>
              <w:szCs w:val="18"/>
              <w:lang w:val="fr-FR"/>
            </w:rPr>
            <w:t>September</w:t>
          </w:r>
          <w:proofErr w:type="spellEnd"/>
          <w:r w:rsidR="00441792" w:rsidRPr="003621A8">
            <w:rPr>
              <w:b w:val="0"/>
              <w:bCs/>
              <w:szCs w:val="18"/>
              <w:lang w:val="fr-FR"/>
            </w:rPr>
            <w:t xml:space="preserve"> 2025</w:t>
          </w:r>
          <w:r w:rsidR="003621A8">
            <w:rPr>
              <w:b w:val="0"/>
              <w:bCs/>
              <w:szCs w:val="18"/>
              <w:lang w:val="fr-FR"/>
            </w:rPr>
            <w:br/>
          </w:r>
          <w:proofErr w:type="spellStart"/>
          <w:r w:rsidR="003621A8" w:rsidRPr="003621A8">
            <w:rPr>
              <w:b w:val="0"/>
              <w:szCs w:val="18"/>
              <w:lang w:val="fr-FR"/>
            </w:rPr>
            <w:t>Provisional</w:t>
          </w:r>
          <w:proofErr w:type="spellEnd"/>
          <w:r w:rsidR="003621A8" w:rsidRPr="003621A8">
            <w:rPr>
              <w:b w:val="0"/>
              <w:szCs w:val="18"/>
              <w:lang w:val="fr-FR"/>
            </w:rPr>
            <w:t xml:space="preserve"> agenda item 8(b)</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17903654"/>
    <w:multiLevelType w:val="hybridMultilevel"/>
    <w:tmpl w:val="E2C2C3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0955D3"/>
    <w:multiLevelType w:val="hybridMultilevel"/>
    <w:tmpl w:val="C122B10A"/>
    <w:lvl w:ilvl="0" w:tplc="D0FE2E76">
      <w:start w:val="1"/>
      <w:numFmt w:val="upp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6" w15:restartNumberingAfterBreak="0">
    <w:nsid w:val="20244BD4"/>
    <w:multiLevelType w:val="hybridMultilevel"/>
    <w:tmpl w:val="6EA05AF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10" w15:restartNumberingAfterBreak="0">
    <w:nsid w:val="38F37618"/>
    <w:multiLevelType w:val="hybridMultilevel"/>
    <w:tmpl w:val="BE3A4D3C"/>
    <w:lvl w:ilvl="0" w:tplc="FFFFFFFF">
      <w:start w:val="1"/>
      <w:numFmt w:val="bullet"/>
      <w:lvlText w:val=""/>
      <w:lvlJc w:val="left"/>
      <w:pPr>
        <w:ind w:left="1854" w:hanging="360"/>
      </w:pPr>
      <w:rPr>
        <w:rFonts w:ascii="Symbol" w:hAnsi="Symbol" w:hint="default"/>
      </w:rPr>
    </w:lvl>
    <w:lvl w:ilvl="1" w:tplc="21984362">
      <w:start w:val="1"/>
      <w:numFmt w:val="bullet"/>
      <w:lvlText w:val="•"/>
      <w:lvlJc w:val="left"/>
      <w:pPr>
        <w:ind w:left="2574" w:hanging="360"/>
      </w:pPr>
      <w:rPr>
        <w:rFonts w:ascii="Arial" w:hAnsi="Aria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3" w15:restartNumberingAfterBreak="0">
    <w:nsid w:val="3B5747C3"/>
    <w:multiLevelType w:val="hybridMultilevel"/>
    <w:tmpl w:val="71AA0174"/>
    <w:lvl w:ilvl="0" w:tplc="1000000F">
      <w:start w:val="1"/>
      <w:numFmt w:val="decimal"/>
      <w:lvlText w:val="%1."/>
      <w:lvlJc w:val="left"/>
      <w:pPr>
        <w:ind w:left="1494" w:hanging="360"/>
      </w:p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14"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5"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15:restartNumberingAfterBreak="0">
    <w:nsid w:val="67E10060"/>
    <w:multiLevelType w:val="hybridMultilevel"/>
    <w:tmpl w:val="6420A6B6"/>
    <w:lvl w:ilvl="0" w:tplc="E97A7DB8">
      <w:start w:val="1"/>
      <w:numFmt w:val="upp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759A5AD8"/>
    <w:multiLevelType w:val="hybridMultilevel"/>
    <w:tmpl w:val="C9C63A9C"/>
    <w:lvl w:ilvl="0" w:tplc="E37EEC62">
      <w:start w:val="1"/>
      <w:numFmt w:val="bullet"/>
      <w:lvlText w:val="•"/>
      <w:lvlJc w:val="left"/>
      <w:pPr>
        <w:tabs>
          <w:tab w:val="num" w:pos="720"/>
        </w:tabs>
        <w:ind w:left="720" w:hanging="360"/>
      </w:pPr>
      <w:rPr>
        <w:rFonts w:ascii="Arial" w:hAnsi="Arial" w:hint="default"/>
      </w:rPr>
    </w:lvl>
    <w:lvl w:ilvl="1" w:tplc="2278BDCE">
      <w:start w:val="1"/>
      <w:numFmt w:val="bullet"/>
      <w:lvlText w:val="•"/>
      <w:lvlJc w:val="left"/>
      <w:pPr>
        <w:tabs>
          <w:tab w:val="num" w:pos="1440"/>
        </w:tabs>
        <w:ind w:left="1440" w:hanging="360"/>
      </w:pPr>
      <w:rPr>
        <w:rFonts w:ascii="Arial" w:hAnsi="Arial" w:hint="default"/>
      </w:rPr>
    </w:lvl>
    <w:lvl w:ilvl="2" w:tplc="14B6C9F2" w:tentative="1">
      <w:start w:val="1"/>
      <w:numFmt w:val="bullet"/>
      <w:lvlText w:val="•"/>
      <w:lvlJc w:val="left"/>
      <w:pPr>
        <w:tabs>
          <w:tab w:val="num" w:pos="2160"/>
        </w:tabs>
        <w:ind w:left="2160" w:hanging="360"/>
      </w:pPr>
      <w:rPr>
        <w:rFonts w:ascii="Arial" w:hAnsi="Arial" w:hint="default"/>
      </w:rPr>
    </w:lvl>
    <w:lvl w:ilvl="3" w:tplc="E99210A8">
      <w:numFmt w:val="bullet"/>
      <w:lvlText w:val="•"/>
      <w:lvlJc w:val="left"/>
      <w:pPr>
        <w:tabs>
          <w:tab w:val="num" w:pos="2880"/>
        </w:tabs>
        <w:ind w:left="2880" w:hanging="360"/>
      </w:pPr>
      <w:rPr>
        <w:rFonts w:ascii="Arial" w:hAnsi="Arial" w:hint="default"/>
      </w:rPr>
    </w:lvl>
    <w:lvl w:ilvl="4" w:tplc="454608A2" w:tentative="1">
      <w:start w:val="1"/>
      <w:numFmt w:val="bullet"/>
      <w:lvlText w:val="•"/>
      <w:lvlJc w:val="left"/>
      <w:pPr>
        <w:tabs>
          <w:tab w:val="num" w:pos="3600"/>
        </w:tabs>
        <w:ind w:left="3600" w:hanging="360"/>
      </w:pPr>
      <w:rPr>
        <w:rFonts w:ascii="Arial" w:hAnsi="Arial" w:hint="default"/>
      </w:rPr>
    </w:lvl>
    <w:lvl w:ilvl="5" w:tplc="7D7A4254" w:tentative="1">
      <w:start w:val="1"/>
      <w:numFmt w:val="bullet"/>
      <w:lvlText w:val="•"/>
      <w:lvlJc w:val="left"/>
      <w:pPr>
        <w:tabs>
          <w:tab w:val="num" w:pos="4320"/>
        </w:tabs>
        <w:ind w:left="4320" w:hanging="360"/>
      </w:pPr>
      <w:rPr>
        <w:rFonts w:ascii="Arial" w:hAnsi="Arial" w:hint="default"/>
      </w:rPr>
    </w:lvl>
    <w:lvl w:ilvl="6" w:tplc="E6B8D078" w:tentative="1">
      <w:start w:val="1"/>
      <w:numFmt w:val="bullet"/>
      <w:lvlText w:val="•"/>
      <w:lvlJc w:val="left"/>
      <w:pPr>
        <w:tabs>
          <w:tab w:val="num" w:pos="5040"/>
        </w:tabs>
        <w:ind w:left="5040" w:hanging="360"/>
      </w:pPr>
      <w:rPr>
        <w:rFonts w:ascii="Arial" w:hAnsi="Arial" w:hint="default"/>
      </w:rPr>
    </w:lvl>
    <w:lvl w:ilvl="7" w:tplc="22B025B2" w:tentative="1">
      <w:start w:val="1"/>
      <w:numFmt w:val="bullet"/>
      <w:lvlText w:val="•"/>
      <w:lvlJc w:val="left"/>
      <w:pPr>
        <w:tabs>
          <w:tab w:val="num" w:pos="5760"/>
        </w:tabs>
        <w:ind w:left="5760" w:hanging="360"/>
      </w:pPr>
      <w:rPr>
        <w:rFonts w:ascii="Arial" w:hAnsi="Arial" w:hint="default"/>
      </w:rPr>
    </w:lvl>
    <w:lvl w:ilvl="8" w:tplc="611CE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7"/>
  </w:num>
  <w:num w:numId="4" w16cid:durableId="1526796092">
    <w:abstractNumId w:val="2"/>
  </w:num>
  <w:num w:numId="5" w16cid:durableId="2081055908">
    <w:abstractNumId w:val="7"/>
    <w:lvlOverride w:ilvl="0">
      <w:startOverride w:val="1"/>
    </w:lvlOverride>
  </w:num>
  <w:num w:numId="6" w16cid:durableId="2104763443">
    <w:abstractNumId w:val="9"/>
  </w:num>
  <w:num w:numId="7" w16cid:durableId="1655143036">
    <w:abstractNumId w:val="14"/>
  </w:num>
  <w:num w:numId="8" w16cid:durableId="429469977">
    <w:abstractNumId w:val="20"/>
  </w:num>
  <w:num w:numId="9" w16cid:durableId="1690794252">
    <w:abstractNumId w:val="11"/>
  </w:num>
  <w:num w:numId="10" w16cid:durableId="1777360341">
    <w:abstractNumId w:val="17"/>
  </w:num>
  <w:num w:numId="11" w16cid:durableId="1464805786">
    <w:abstractNumId w:val="0"/>
  </w:num>
  <w:num w:numId="12" w16cid:durableId="1325402545">
    <w:abstractNumId w:val="18"/>
  </w:num>
  <w:num w:numId="13" w16cid:durableId="19288203">
    <w:abstractNumId w:val="12"/>
  </w:num>
  <w:num w:numId="14" w16cid:durableId="1070351258">
    <w:abstractNumId w:val="3"/>
  </w:num>
  <w:num w:numId="15" w16cid:durableId="1824153918">
    <w:abstractNumId w:val="15"/>
  </w:num>
  <w:num w:numId="16" w16cid:durableId="1057781864">
    <w:abstractNumId w:val="8"/>
  </w:num>
  <w:num w:numId="17" w16cid:durableId="215699999">
    <w:abstractNumId w:val="13"/>
  </w:num>
  <w:num w:numId="18" w16cid:durableId="1104036410">
    <w:abstractNumId w:val="5"/>
  </w:num>
  <w:num w:numId="19" w16cid:durableId="2091539361">
    <w:abstractNumId w:val="16"/>
  </w:num>
  <w:num w:numId="20" w16cid:durableId="1299266157">
    <w:abstractNumId w:val="6"/>
  </w:num>
  <w:num w:numId="21" w16cid:durableId="1240411093">
    <w:abstractNumId w:val="19"/>
  </w:num>
  <w:num w:numId="22" w16cid:durableId="1122501430">
    <w:abstractNumId w:val="10"/>
  </w:num>
  <w:num w:numId="23" w16cid:durableId="1044984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1D04"/>
    <w:rsid w:val="00003C82"/>
    <w:rsid w:val="00004968"/>
    <w:rsid w:val="0001238D"/>
    <w:rsid w:val="00033561"/>
    <w:rsid w:val="0003715D"/>
    <w:rsid w:val="000403ED"/>
    <w:rsid w:val="000428DD"/>
    <w:rsid w:val="00045189"/>
    <w:rsid w:val="0005364B"/>
    <w:rsid w:val="000624A1"/>
    <w:rsid w:val="00070D42"/>
    <w:rsid w:val="000720DF"/>
    <w:rsid w:val="00072632"/>
    <w:rsid w:val="00082AC4"/>
    <w:rsid w:val="0008362F"/>
    <w:rsid w:val="00090E39"/>
    <w:rsid w:val="000951BC"/>
    <w:rsid w:val="000A4790"/>
    <w:rsid w:val="000B360B"/>
    <w:rsid w:val="000C6B32"/>
    <w:rsid w:val="000C7F48"/>
    <w:rsid w:val="000D689C"/>
    <w:rsid w:val="000E106A"/>
    <w:rsid w:val="000E7312"/>
    <w:rsid w:val="000F0FF4"/>
    <w:rsid w:val="000F406F"/>
    <w:rsid w:val="00113B9B"/>
    <w:rsid w:val="00131537"/>
    <w:rsid w:val="00131F99"/>
    <w:rsid w:val="00140D94"/>
    <w:rsid w:val="00153298"/>
    <w:rsid w:val="001561D7"/>
    <w:rsid w:val="0016231C"/>
    <w:rsid w:val="001645F6"/>
    <w:rsid w:val="00166998"/>
    <w:rsid w:val="00166C36"/>
    <w:rsid w:val="001746F7"/>
    <w:rsid w:val="00186DD0"/>
    <w:rsid w:val="00190D60"/>
    <w:rsid w:val="00196B59"/>
    <w:rsid w:val="001A4B0A"/>
    <w:rsid w:val="001A6D02"/>
    <w:rsid w:val="001B5615"/>
    <w:rsid w:val="001C2CB4"/>
    <w:rsid w:val="001C3866"/>
    <w:rsid w:val="001D0C31"/>
    <w:rsid w:val="001D300C"/>
    <w:rsid w:val="001D7B0B"/>
    <w:rsid w:val="001E7176"/>
    <w:rsid w:val="001E7602"/>
    <w:rsid w:val="001E762B"/>
    <w:rsid w:val="001F17C8"/>
    <w:rsid w:val="001F1901"/>
    <w:rsid w:val="001F1A0F"/>
    <w:rsid w:val="001F3B9E"/>
    <w:rsid w:val="001F6B5A"/>
    <w:rsid w:val="00201C89"/>
    <w:rsid w:val="002022F0"/>
    <w:rsid w:val="0020251A"/>
    <w:rsid w:val="002262F5"/>
    <w:rsid w:val="00232AFD"/>
    <w:rsid w:val="00244983"/>
    <w:rsid w:val="0025562C"/>
    <w:rsid w:val="00267FDB"/>
    <w:rsid w:val="00273BDC"/>
    <w:rsid w:val="00273D15"/>
    <w:rsid w:val="00293A0C"/>
    <w:rsid w:val="002A0013"/>
    <w:rsid w:val="002A081E"/>
    <w:rsid w:val="002A08EA"/>
    <w:rsid w:val="002A3989"/>
    <w:rsid w:val="002C355A"/>
    <w:rsid w:val="002C76D5"/>
    <w:rsid w:val="002D11DA"/>
    <w:rsid w:val="002D28ED"/>
    <w:rsid w:val="002D436F"/>
    <w:rsid w:val="002E0688"/>
    <w:rsid w:val="002E44C5"/>
    <w:rsid w:val="002E4A64"/>
    <w:rsid w:val="00305209"/>
    <w:rsid w:val="00311FBA"/>
    <w:rsid w:val="00350EA2"/>
    <w:rsid w:val="003621A8"/>
    <w:rsid w:val="003642DF"/>
    <w:rsid w:val="00367FAD"/>
    <w:rsid w:val="00372594"/>
    <w:rsid w:val="0038299E"/>
    <w:rsid w:val="00385B3A"/>
    <w:rsid w:val="00392F3A"/>
    <w:rsid w:val="00394D26"/>
    <w:rsid w:val="00396853"/>
    <w:rsid w:val="003A035C"/>
    <w:rsid w:val="003B2A5F"/>
    <w:rsid w:val="003B73C4"/>
    <w:rsid w:val="003D6340"/>
    <w:rsid w:val="00415583"/>
    <w:rsid w:val="0042772E"/>
    <w:rsid w:val="004344AC"/>
    <w:rsid w:val="00435ECF"/>
    <w:rsid w:val="00441792"/>
    <w:rsid w:val="004615E4"/>
    <w:rsid w:val="00463180"/>
    <w:rsid w:val="00472D4C"/>
    <w:rsid w:val="00482B9F"/>
    <w:rsid w:val="00497C49"/>
    <w:rsid w:val="004A06EB"/>
    <w:rsid w:val="004A31F4"/>
    <w:rsid w:val="004A5FC9"/>
    <w:rsid w:val="004C0D8B"/>
    <w:rsid w:val="004C1DD5"/>
    <w:rsid w:val="004C2164"/>
    <w:rsid w:val="004C2D83"/>
    <w:rsid w:val="004C3DD4"/>
    <w:rsid w:val="004D5A51"/>
    <w:rsid w:val="004E4ACF"/>
    <w:rsid w:val="004F054A"/>
    <w:rsid w:val="004F4C84"/>
    <w:rsid w:val="0050618A"/>
    <w:rsid w:val="005123B1"/>
    <w:rsid w:val="00525373"/>
    <w:rsid w:val="00525FA9"/>
    <w:rsid w:val="00526A6A"/>
    <w:rsid w:val="00534206"/>
    <w:rsid w:val="00536B80"/>
    <w:rsid w:val="00536F27"/>
    <w:rsid w:val="00542759"/>
    <w:rsid w:val="005438B8"/>
    <w:rsid w:val="005510F1"/>
    <w:rsid w:val="005575E5"/>
    <w:rsid w:val="00563F35"/>
    <w:rsid w:val="005710C6"/>
    <w:rsid w:val="00575A8B"/>
    <w:rsid w:val="00577AE1"/>
    <w:rsid w:val="00582985"/>
    <w:rsid w:val="005858B9"/>
    <w:rsid w:val="00592248"/>
    <w:rsid w:val="005B07EA"/>
    <w:rsid w:val="005B45BA"/>
    <w:rsid w:val="005B4FF1"/>
    <w:rsid w:val="005C0323"/>
    <w:rsid w:val="005C54FE"/>
    <w:rsid w:val="005C7BB1"/>
    <w:rsid w:val="005D19D6"/>
    <w:rsid w:val="005D2F9A"/>
    <w:rsid w:val="005D5037"/>
    <w:rsid w:val="005D7430"/>
    <w:rsid w:val="005E0793"/>
    <w:rsid w:val="005F1786"/>
    <w:rsid w:val="005F7AE3"/>
    <w:rsid w:val="00601258"/>
    <w:rsid w:val="00605EE2"/>
    <w:rsid w:val="006169B0"/>
    <w:rsid w:val="00620686"/>
    <w:rsid w:val="00624565"/>
    <w:rsid w:val="00643D09"/>
    <w:rsid w:val="00656E07"/>
    <w:rsid w:val="006636FB"/>
    <w:rsid w:val="00675A0B"/>
    <w:rsid w:val="00684208"/>
    <w:rsid w:val="006910EC"/>
    <w:rsid w:val="006B0F98"/>
    <w:rsid w:val="006B5AF5"/>
    <w:rsid w:val="006C078F"/>
    <w:rsid w:val="006C0A02"/>
    <w:rsid w:val="006D2A39"/>
    <w:rsid w:val="006D6679"/>
    <w:rsid w:val="006E47CA"/>
    <w:rsid w:val="006F6CB9"/>
    <w:rsid w:val="007010EB"/>
    <w:rsid w:val="00733F18"/>
    <w:rsid w:val="0075604B"/>
    <w:rsid w:val="00757F90"/>
    <w:rsid w:val="00763B37"/>
    <w:rsid w:val="007650BA"/>
    <w:rsid w:val="007702B1"/>
    <w:rsid w:val="00773D19"/>
    <w:rsid w:val="00773FAA"/>
    <w:rsid w:val="0078781D"/>
    <w:rsid w:val="007949D1"/>
    <w:rsid w:val="007952D7"/>
    <w:rsid w:val="007A1BFE"/>
    <w:rsid w:val="007A418B"/>
    <w:rsid w:val="007B0094"/>
    <w:rsid w:val="007B169D"/>
    <w:rsid w:val="007D03E0"/>
    <w:rsid w:val="007D4B23"/>
    <w:rsid w:val="007D4DFA"/>
    <w:rsid w:val="007D5207"/>
    <w:rsid w:val="007D7806"/>
    <w:rsid w:val="007E2DA8"/>
    <w:rsid w:val="007E492B"/>
    <w:rsid w:val="007E65B0"/>
    <w:rsid w:val="007F0214"/>
    <w:rsid w:val="0080168F"/>
    <w:rsid w:val="00807336"/>
    <w:rsid w:val="0084044E"/>
    <w:rsid w:val="00851DC5"/>
    <w:rsid w:val="00856DEA"/>
    <w:rsid w:val="00861055"/>
    <w:rsid w:val="00861C99"/>
    <w:rsid w:val="00862158"/>
    <w:rsid w:val="00865E6C"/>
    <w:rsid w:val="00875B8C"/>
    <w:rsid w:val="00880ED0"/>
    <w:rsid w:val="00884249"/>
    <w:rsid w:val="008862FA"/>
    <w:rsid w:val="008B64D4"/>
    <w:rsid w:val="008C0D2B"/>
    <w:rsid w:val="008D39E1"/>
    <w:rsid w:val="008D7660"/>
    <w:rsid w:val="008E1E7F"/>
    <w:rsid w:val="008F23C8"/>
    <w:rsid w:val="008F3C95"/>
    <w:rsid w:val="008F4227"/>
    <w:rsid w:val="008F6F78"/>
    <w:rsid w:val="009033A4"/>
    <w:rsid w:val="009064DB"/>
    <w:rsid w:val="009278C1"/>
    <w:rsid w:val="00937AA7"/>
    <w:rsid w:val="00940693"/>
    <w:rsid w:val="00941972"/>
    <w:rsid w:val="00942652"/>
    <w:rsid w:val="00953F67"/>
    <w:rsid w:val="009643D5"/>
    <w:rsid w:val="00971B24"/>
    <w:rsid w:val="00990151"/>
    <w:rsid w:val="00995F2C"/>
    <w:rsid w:val="0099793C"/>
    <w:rsid w:val="009A1D62"/>
    <w:rsid w:val="009B5741"/>
    <w:rsid w:val="009C2B0E"/>
    <w:rsid w:val="009D106D"/>
    <w:rsid w:val="009D38B3"/>
    <w:rsid w:val="009D6E2C"/>
    <w:rsid w:val="009E12D1"/>
    <w:rsid w:val="009E31B6"/>
    <w:rsid w:val="009F4B43"/>
    <w:rsid w:val="00A11D0E"/>
    <w:rsid w:val="00A25E9E"/>
    <w:rsid w:val="00A32590"/>
    <w:rsid w:val="00A46AC2"/>
    <w:rsid w:val="00A5618C"/>
    <w:rsid w:val="00A62A30"/>
    <w:rsid w:val="00A635EB"/>
    <w:rsid w:val="00A70614"/>
    <w:rsid w:val="00A7727E"/>
    <w:rsid w:val="00A802B1"/>
    <w:rsid w:val="00A80F2C"/>
    <w:rsid w:val="00A81880"/>
    <w:rsid w:val="00A87E19"/>
    <w:rsid w:val="00A938C2"/>
    <w:rsid w:val="00AA3F52"/>
    <w:rsid w:val="00AB0264"/>
    <w:rsid w:val="00AB3D9D"/>
    <w:rsid w:val="00AC0CC0"/>
    <w:rsid w:val="00AC1567"/>
    <w:rsid w:val="00AD54FC"/>
    <w:rsid w:val="00AD71F1"/>
    <w:rsid w:val="00AE4464"/>
    <w:rsid w:val="00AF1FA9"/>
    <w:rsid w:val="00AF2808"/>
    <w:rsid w:val="00B035A1"/>
    <w:rsid w:val="00B10286"/>
    <w:rsid w:val="00B10A63"/>
    <w:rsid w:val="00B132EA"/>
    <w:rsid w:val="00B14724"/>
    <w:rsid w:val="00B2413D"/>
    <w:rsid w:val="00B33D5F"/>
    <w:rsid w:val="00B46741"/>
    <w:rsid w:val="00B54254"/>
    <w:rsid w:val="00B72230"/>
    <w:rsid w:val="00B725B6"/>
    <w:rsid w:val="00B7307C"/>
    <w:rsid w:val="00B848BB"/>
    <w:rsid w:val="00B866A6"/>
    <w:rsid w:val="00B874A4"/>
    <w:rsid w:val="00B9186F"/>
    <w:rsid w:val="00B9647A"/>
    <w:rsid w:val="00BA6C44"/>
    <w:rsid w:val="00BC2CE4"/>
    <w:rsid w:val="00BD130F"/>
    <w:rsid w:val="00BD538A"/>
    <w:rsid w:val="00BE3529"/>
    <w:rsid w:val="00BE5187"/>
    <w:rsid w:val="00BE6F0C"/>
    <w:rsid w:val="00BF1EE7"/>
    <w:rsid w:val="00BF4A15"/>
    <w:rsid w:val="00BF6108"/>
    <w:rsid w:val="00BF799B"/>
    <w:rsid w:val="00C00D37"/>
    <w:rsid w:val="00C00E2E"/>
    <w:rsid w:val="00C13E52"/>
    <w:rsid w:val="00C22348"/>
    <w:rsid w:val="00C24F70"/>
    <w:rsid w:val="00C34F07"/>
    <w:rsid w:val="00C35C89"/>
    <w:rsid w:val="00C43FD1"/>
    <w:rsid w:val="00C61F86"/>
    <w:rsid w:val="00C706FF"/>
    <w:rsid w:val="00C81BA1"/>
    <w:rsid w:val="00C86BDE"/>
    <w:rsid w:val="00C90A2C"/>
    <w:rsid w:val="00CA4FD3"/>
    <w:rsid w:val="00CA5BC7"/>
    <w:rsid w:val="00CB3BBF"/>
    <w:rsid w:val="00CB5066"/>
    <w:rsid w:val="00CD5073"/>
    <w:rsid w:val="00CD67F8"/>
    <w:rsid w:val="00CE11F3"/>
    <w:rsid w:val="00CE1AA0"/>
    <w:rsid w:val="00D10E17"/>
    <w:rsid w:val="00D151A1"/>
    <w:rsid w:val="00D21892"/>
    <w:rsid w:val="00D32485"/>
    <w:rsid w:val="00D32DE9"/>
    <w:rsid w:val="00D3779A"/>
    <w:rsid w:val="00D42336"/>
    <w:rsid w:val="00D456E8"/>
    <w:rsid w:val="00D45A76"/>
    <w:rsid w:val="00D567AF"/>
    <w:rsid w:val="00D65A05"/>
    <w:rsid w:val="00D6732F"/>
    <w:rsid w:val="00D725DC"/>
    <w:rsid w:val="00D74A63"/>
    <w:rsid w:val="00D85221"/>
    <w:rsid w:val="00D85C33"/>
    <w:rsid w:val="00D94670"/>
    <w:rsid w:val="00DA581C"/>
    <w:rsid w:val="00DB1147"/>
    <w:rsid w:val="00DB6B12"/>
    <w:rsid w:val="00DC1188"/>
    <w:rsid w:val="00DC1B13"/>
    <w:rsid w:val="00DC48B8"/>
    <w:rsid w:val="00DC64D9"/>
    <w:rsid w:val="00DE50D9"/>
    <w:rsid w:val="00E0715E"/>
    <w:rsid w:val="00E14806"/>
    <w:rsid w:val="00E4213B"/>
    <w:rsid w:val="00E56C82"/>
    <w:rsid w:val="00E60C6C"/>
    <w:rsid w:val="00E65604"/>
    <w:rsid w:val="00E65B7E"/>
    <w:rsid w:val="00E93A4E"/>
    <w:rsid w:val="00E94F36"/>
    <w:rsid w:val="00E97E08"/>
    <w:rsid w:val="00EA68E2"/>
    <w:rsid w:val="00EA7B44"/>
    <w:rsid w:val="00EB1310"/>
    <w:rsid w:val="00EB581E"/>
    <w:rsid w:val="00EB7B29"/>
    <w:rsid w:val="00EB7B72"/>
    <w:rsid w:val="00EE5DC4"/>
    <w:rsid w:val="00EF2293"/>
    <w:rsid w:val="00EF3682"/>
    <w:rsid w:val="00EF6A3A"/>
    <w:rsid w:val="00EF7278"/>
    <w:rsid w:val="00F03849"/>
    <w:rsid w:val="00F056AA"/>
    <w:rsid w:val="00F16D74"/>
    <w:rsid w:val="00F317F8"/>
    <w:rsid w:val="00F41523"/>
    <w:rsid w:val="00F470EE"/>
    <w:rsid w:val="00F518F2"/>
    <w:rsid w:val="00F52D95"/>
    <w:rsid w:val="00F55983"/>
    <w:rsid w:val="00F563D6"/>
    <w:rsid w:val="00F61E5B"/>
    <w:rsid w:val="00F62131"/>
    <w:rsid w:val="00F62DE3"/>
    <w:rsid w:val="00F65164"/>
    <w:rsid w:val="00F6711D"/>
    <w:rsid w:val="00F8460F"/>
    <w:rsid w:val="00F8721B"/>
    <w:rsid w:val="00F87A30"/>
    <w:rsid w:val="00F91F2B"/>
    <w:rsid w:val="00FA6B66"/>
    <w:rsid w:val="00FB75C0"/>
    <w:rsid w:val="00FC7E3B"/>
    <w:rsid w:val="00FD704A"/>
    <w:rsid w:val="00FE05FA"/>
    <w:rsid w:val="00FE4E2E"/>
    <w:rsid w:val="00FE6704"/>
    <w:rsid w:val="00FE76BD"/>
    <w:rsid w:val="00FE7892"/>
    <w:rsid w:val="00FE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F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qFormat/>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qFormat/>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semiHidden/>
    <w:unhideWhenUsed/>
    <w:rsid w:val="00FB75C0"/>
    <w:rPr>
      <w:sz w:val="16"/>
      <w:szCs w:val="16"/>
    </w:rPr>
  </w:style>
  <w:style w:type="paragraph" w:styleId="CommentText">
    <w:name w:val="annotation text"/>
    <w:basedOn w:val="Normal"/>
    <w:link w:val="CommentTextChar"/>
    <w:uiPriority w:val="99"/>
    <w:semiHidden/>
    <w:unhideWhenUsed/>
    <w:rsid w:val="00FB75C0"/>
    <w:pPr>
      <w:spacing w:line="240" w:lineRule="auto"/>
    </w:pPr>
  </w:style>
  <w:style w:type="character" w:customStyle="1" w:styleId="CommentTextChar">
    <w:name w:val="Comment Text Char"/>
    <w:basedOn w:val="DefaultParagraphFont"/>
    <w:link w:val="CommentText"/>
    <w:uiPriority w:val="99"/>
    <w:semiHidden/>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styleId="PlainText">
    <w:name w:val="Plain Text"/>
    <w:basedOn w:val="Normal"/>
    <w:link w:val="PlainTextChar"/>
    <w:uiPriority w:val="99"/>
    <w:rsid w:val="001E7176"/>
    <w:rPr>
      <w:rFonts w:eastAsiaTheme="minorEastAsia" w:cs="Courier New"/>
    </w:rPr>
  </w:style>
  <w:style w:type="character" w:customStyle="1" w:styleId="PlainTextChar">
    <w:name w:val="Plain Text Char"/>
    <w:basedOn w:val="DefaultParagraphFont"/>
    <w:link w:val="PlainText"/>
    <w:uiPriority w:val="99"/>
    <w:rsid w:val="001E7176"/>
    <w:rPr>
      <w:rFonts w:ascii="Times New Roman" w:eastAsiaTheme="minorEastAsia" w:hAnsi="Times New Roman" w:cs="Courier New"/>
      <w:sz w:val="20"/>
      <w:szCs w:val="20"/>
      <w:lang w:val="en-GB"/>
    </w:rPr>
  </w:style>
  <w:style w:type="paragraph" w:styleId="NormalWeb">
    <w:name w:val="Normal (Web)"/>
    <w:basedOn w:val="Normal"/>
    <w:uiPriority w:val="99"/>
    <w:semiHidden/>
    <w:unhideWhenUsed/>
    <w:rsid w:val="00C13E52"/>
    <w:pPr>
      <w:suppressAutoHyphens w:val="0"/>
      <w:spacing w:before="100" w:beforeAutospacing="1" w:after="100" w:afterAutospacing="1" w:line="240" w:lineRule="auto"/>
    </w:pPr>
    <w:rPr>
      <w:sz w:val="24"/>
      <w:szCs w:val="24"/>
      <w:lang w:eastAsia="en-GB"/>
    </w:rPr>
  </w:style>
  <w:style w:type="character" w:styleId="Hyperlink">
    <w:name w:val="Hyperlink"/>
    <w:basedOn w:val="DefaultParagraphFont"/>
    <w:uiPriority w:val="99"/>
    <w:unhideWhenUsed/>
    <w:rsid w:val="001F1A0F"/>
    <w:rPr>
      <w:color w:val="0563C1" w:themeColor="hyperlink"/>
      <w:u w:val="single"/>
    </w:rPr>
  </w:style>
  <w:style w:type="character" w:styleId="UnresolvedMention">
    <w:name w:val="Unresolved Mention"/>
    <w:basedOn w:val="DefaultParagraphFont"/>
    <w:uiPriority w:val="99"/>
    <w:semiHidden/>
    <w:unhideWhenUsed/>
    <w:rsid w:val="001F1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307">
      <w:bodyDiv w:val="1"/>
      <w:marLeft w:val="0"/>
      <w:marRight w:val="0"/>
      <w:marTop w:val="0"/>
      <w:marBottom w:val="0"/>
      <w:divBdr>
        <w:top w:val="none" w:sz="0" w:space="0" w:color="auto"/>
        <w:left w:val="none" w:sz="0" w:space="0" w:color="auto"/>
        <w:bottom w:val="none" w:sz="0" w:space="0" w:color="auto"/>
        <w:right w:val="none" w:sz="0" w:space="0" w:color="auto"/>
      </w:divBdr>
      <w:divsChild>
        <w:div w:id="451023436">
          <w:marLeft w:val="1080"/>
          <w:marRight w:val="0"/>
          <w:marTop w:val="120"/>
          <w:marBottom w:val="0"/>
          <w:divBdr>
            <w:top w:val="none" w:sz="0" w:space="0" w:color="auto"/>
            <w:left w:val="none" w:sz="0" w:space="0" w:color="auto"/>
            <w:bottom w:val="none" w:sz="0" w:space="0" w:color="auto"/>
            <w:right w:val="none" w:sz="0" w:space="0" w:color="auto"/>
          </w:divBdr>
        </w:div>
        <w:div w:id="2139564149">
          <w:marLeft w:val="1080"/>
          <w:marRight w:val="0"/>
          <w:marTop w:val="120"/>
          <w:marBottom w:val="0"/>
          <w:divBdr>
            <w:top w:val="none" w:sz="0" w:space="0" w:color="auto"/>
            <w:left w:val="none" w:sz="0" w:space="0" w:color="auto"/>
            <w:bottom w:val="none" w:sz="0" w:space="0" w:color="auto"/>
            <w:right w:val="none" w:sz="0" w:space="0" w:color="auto"/>
          </w:divBdr>
        </w:div>
        <w:div w:id="1279752246">
          <w:marLeft w:val="1080"/>
          <w:marRight w:val="0"/>
          <w:marTop w:val="120"/>
          <w:marBottom w:val="0"/>
          <w:divBdr>
            <w:top w:val="none" w:sz="0" w:space="0" w:color="auto"/>
            <w:left w:val="none" w:sz="0" w:space="0" w:color="auto"/>
            <w:bottom w:val="none" w:sz="0" w:space="0" w:color="auto"/>
            <w:right w:val="none" w:sz="0" w:space="0" w:color="auto"/>
          </w:divBdr>
        </w:div>
        <w:div w:id="1077092627">
          <w:marLeft w:val="1080"/>
          <w:marRight w:val="0"/>
          <w:marTop w:val="120"/>
          <w:marBottom w:val="0"/>
          <w:divBdr>
            <w:top w:val="none" w:sz="0" w:space="0" w:color="auto"/>
            <w:left w:val="none" w:sz="0" w:space="0" w:color="auto"/>
            <w:bottom w:val="none" w:sz="0" w:space="0" w:color="auto"/>
            <w:right w:val="none" w:sz="0" w:space="0" w:color="auto"/>
          </w:divBdr>
        </w:div>
        <w:div w:id="399989665">
          <w:marLeft w:val="1800"/>
          <w:marRight w:val="0"/>
          <w:marTop w:val="0"/>
          <w:marBottom w:val="0"/>
          <w:divBdr>
            <w:top w:val="none" w:sz="0" w:space="0" w:color="auto"/>
            <w:left w:val="none" w:sz="0" w:space="0" w:color="auto"/>
            <w:bottom w:val="none" w:sz="0" w:space="0" w:color="auto"/>
            <w:right w:val="none" w:sz="0" w:space="0" w:color="auto"/>
          </w:divBdr>
        </w:div>
        <w:div w:id="316081258">
          <w:marLeft w:val="1800"/>
          <w:marRight w:val="0"/>
          <w:marTop w:val="0"/>
          <w:marBottom w:val="0"/>
          <w:divBdr>
            <w:top w:val="none" w:sz="0" w:space="0" w:color="auto"/>
            <w:left w:val="none" w:sz="0" w:space="0" w:color="auto"/>
            <w:bottom w:val="none" w:sz="0" w:space="0" w:color="auto"/>
            <w:right w:val="none" w:sz="0" w:space="0" w:color="auto"/>
          </w:divBdr>
        </w:div>
        <w:div w:id="1972393991">
          <w:marLeft w:val="1800"/>
          <w:marRight w:val="0"/>
          <w:marTop w:val="0"/>
          <w:marBottom w:val="0"/>
          <w:divBdr>
            <w:top w:val="none" w:sz="0" w:space="0" w:color="auto"/>
            <w:left w:val="none" w:sz="0" w:space="0" w:color="auto"/>
            <w:bottom w:val="none" w:sz="0" w:space="0" w:color="auto"/>
            <w:right w:val="none" w:sz="0" w:space="0" w:color="auto"/>
          </w:divBdr>
        </w:div>
        <w:div w:id="225604072">
          <w:marLeft w:val="1800"/>
          <w:marRight w:val="0"/>
          <w:marTop w:val="0"/>
          <w:marBottom w:val="0"/>
          <w:divBdr>
            <w:top w:val="none" w:sz="0" w:space="0" w:color="auto"/>
            <w:left w:val="none" w:sz="0" w:space="0" w:color="auto"/>
            <w:bottom w:val="none" w:sz="0" w:space="0" w:color="auto"/>
            <w:right w:val="none" w:sz="0" w:space="0" w:color="auto"/>
          </w:divBdr>
        </w:div>
      </w:divsChild>
    </w:div>
    <w:div w:id="372341816">
      <w:bodyDiv w:val="1"/>
      <w:marLeft w:val="0"/>
      <w:marRight w:val="0"/>
      <w:marTop w:val="0"/>
      <w:marBottom w:val="0"/>
      <w:divBdr>
        <w:top w:val="none" w:sz="0" w:space="0" w:color="auto"/>
        <w:left w:val="none" w:sz="0" w:space="0" w:color="auto"/>
        <w:bottom w:val="none" w:sz="0" w:space="0" w:color="auto"/>
        <w:right w:val="none" w:sz="0" w:space="0" w:color="auto"/>
      </w:divBdr>
    </w:div>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49596042">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908343321">
      <w:bodyDiv w:val="1"/>
      <w:marLeft w:val="0"/>
      <w:marRight w:val="0"/>
      <w:marTop w:val="0"/>
      <w:marBottom w:val="0"/>
      <w:divBdr>
        <w:top w:val="none" w:sz="0" w:space="0" w:color="auto"/>
        <w:left w:val="none" w:sz="0" w:space="0" w:color="auto"/>
        <w:bottom w:val="none" w:sz="0" w:space="0" w:color="auto"/>
        <w:right w:val="none" w:sz="0" w:space="0" w:color="auto"/>
      </w:divBdr>
    </w:div>
    <w:div w:id="1123814158">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611357400">
      <w:bodyDiv w:val="1"/>
      <w:marLeft w:val="0"/>
      <w:marRight w:val="0"/>
      <w:marTop w:val="0"/>
      <w:marBottom w:val="0"/>
      <w:divBdr>
        <w:top w:val="none" w:sz="0" w:space="0" w:color="auto"/>
        <w:left w:val="none" w:sz="0" w:space="0" w:color="auto"/>
        <w:bottom w:val="none" w:sz="0" w:space="0" w:color="auto"/>
        <w:right w:val="none" w:sz="0" w:space="0" w:color="auto"/>
      </w:divBdr>
    </w:div>
    <w:div w:id="1612937731">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1817793608">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ée un document." ma:contentTypeScope="" ma:versionID="ff8c1143e4c024f8f3e789d5a108b8f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92373d62fb12eb7575940f02d9b55ac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77CF686-BA11-45BE-928D-1B290429E936}"/>
</file>

<file path=customXml/itemProps3.xml><?xml version="1.0" encoding="utf-8"?>
<ds:datastoreItem xmlns:ds="http://schemas.openxmlformats.org/officeDocument/2006/customXml" ds:itemID="{9DA8F73E-D6DE-454B-8574-D7BD87FC2FC8}">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92</TotalTime>
  <Pages>2</Pages>
  <Words>909</Words>
  <Characters>4891</Characters>
  <Application>Microsoft Office Word</Application>
  <DocSecurity>0</DocSecurity>
  <Lines>97</Lines>
  <Paragraphs>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E Guichard</dc:creator>
  <cp:keywords/>
  <dc:description/>
  <cp:lastModifiedBy>Francois Guichard</cp:lastModifiedBy>
  <cp:revision>13</cp:revision>
  <cp:lastPrinted>2023-08-08T11:25:00Z</cp:lastPrinted>
  <dcterms:created xsi:type="dcterms:W3CDTF">2025-05-06T16:10:00Z</dcterms:created>
  <dcterms:modified xsi:type="dcterms:W3CDTF">2025-09-19T14:30:00Z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4,3341dcaa,4f398806,1e7b3720</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y fmtid="{D5CDD505-2E9C-101B-9397-08002B2CF9AE}" pid="10" name="MSIP_Label_19540963-e559-4020-8a90-fe8a502c2801_Enabled">
    <vt:lpwstr>true</vt:lpwstr>
  </property>
  <property fmtid="{D5CDD505-2E9C-101B-9397-08002B2CF9AE}" pid="11" name="MSIP_Label_19540963-e559-4020-8a90-fe8a502c2801_SetDate">
    <vt:lpwstr>2025-04-18T08:57:33Z</vt:lpwstr>
  </property>
  <property fmtid="{D5CDD505-2E9C-101B-9397-08002B2CF9AE}" pid="12" name="MSIP_Label_19540963-e559-4020-8a90-fe8a502c2801_Method">
    <vt:lpwstr>Standard</vt:lpwstr>
  </property>
  <property fmtid="{D5CDD505-2E9C-101B-9397-08002B2CF9AE}" pid="13" name="MSIP_Label_19540963-e559-4020-8a90-fe8a502c2801_Name">
    <vt:lpwstr>19540963-e559-4020-8a90-fe8a502c2801</vt:lpwstr>
  </property>
  <property fmtid="{D5CDD505-2E9C-101B-9397-08002B2CF9AE}" pid="14" name="MSIP_Label_19540963-e559-4020-8a90-fe8a502c2801_SiteId">
    <vt:lpwstr>f25493ae-1c98-41d7-8a33-0be75f5fe603</vt:lpwstr>
  </property>
  <property fmtid="{D5CDD505-2E9C-101B-9397-08002B2CF9AE}" pid="15" name="MSIP_Label_19540963-e559-4020-8a90-fe8a502c2801_ActionId">
    <vt:lpwstr>6273ef8b-9a87-49a1-ab83-9f3f727d6568</vt:lpwstr>
  </property>
  <property fmtid="{D5CDD505-2E9C-101B-9397-08002B2CF9AE}" pid="16" name="MSIP_Label_19540963-e559-4020-8a90-fe8a502c2801_ContentBits">
    <vt:lpwstr>0</vt:lpwstr>
  </property>
  <property fmtid="{D5CDD505-2E9C-101B-9397-08002B2CF9AE}" pid="17" name="MSIP_Label_19540963-e559-4020-8a90-fe8a502c2801_Tag">
    <vt:lpwstr>10, 3, 0, 1</vt:lpwstr>
  </property>
</Properties>
</file>