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6CDF" w14:textId="5EEBF9CA" w:rsidR="00C93DC2" w:rsidRPr="00D8525F" w:rsidRDefault="00C93DC2" w:rsidP="00B40640">
      <w:pPr>
        <w:pStyle w:val="HChG"/>
        <w:keepNext w:val="0"/>
        <w:keepLines w:val="0"/>
        <w:tabs>
          <w:tab w:val="clear" w:pos="851"/>
        </w:tabs>
        <w:suppressAutoHyphens w:val="0"/>
        <w:ind w:left="567" w:right="-286" w:firstLine="0"/>
        <w:rPr>
          <w:sz w:val="32"/>
          <w:szCs w:val="22"/>
          <w:lang w:val="en-US"/>
        </w:rPr>
      </w:pPr>
      <w:bookmarkStart w:id="0" w:name="_Hlk61360315"/>
      <w:r w:rsidRPr="00D8525F">
        <w:rPr>
          <w:sz w:val="32"/>
          <w:szCs w:val="22"/>
        </w:rPr>
        <w:t xml:space="preserve">Proposal for </w:t>
      </w:r>
      <w:r w:rsidRPr="00D8525F">
        <w:rPr>
          <w:sz w:val="32"/>
          <w:szCs w:val="22"/>
          <w:lang w:val="en-US"/>
        </w:rPr>
        <w:t xml:space="preserve">amendments to </w:t>
      </w:r>
      <w:bookmarkEnd w:id="0"/>
      <w:r w:rsidR="00B40640" w:rsidRPr="00B40640">
        <w:rPr>
          <w:bCs/>
          <w:sz w:val="32"/>
          <w:szCs w:val="22"/>
        </w:rPr>
        <w:t>ECE/TRANS/WP.29/</w:t>
      </w:r>
      <w:r w:rsidR="004F3DBB" w:rsidRPr="00D8525F">
        <w:rPr>
          <w:sz w:val="32"/>
          <w:szCs w:val="22"/>
          <w:lang w:val="en-US"/>
        </w:rPr>
        <w:t>GRVA/2025/41</w:t>
      </w:r>
    </w:p>
    <w:p w14:paraId="3CB2D4D0" w14:textId="30EA74E0" w:rsidR="00231CC6" w:rsidRDefault="00F60D76" w:rsidP="00D8525F">
      <w:pPr>
        <w:ind w:left="567" w:right="990"/>
        <w:rPr>
          <w:lang w:val="en-US"/>
        </w:rPr>
      </w:pPr>
      <w:bookmarkStart w:id="1" w:name="_Hlk208908874"/>
      <w:r>
        <w:rPr>
          <w:lang w:val="en-US"/>
        </w:rPr>
        <w:t>T</w:t>
      </w:r>
      <w:r w:rsidR="00256F0F">
        <w:rPr>
          <w:lang w:val="en-US"/>
        </w:rPr>
        <w:t>h</w:t>
      </w:r>
      <w:r w:rsidR="00D8525F">
        <w:rPr>
          <w:lang w:val="en-US"/>
        </w:rPr>
        <w:t xml:space="preserve">e text reproduced below was prepared by the GRVA task force on regulatory fitness for ADS </w:t>
      </w:r>
      <w:r w:rsidR="009031D3">
        <w:rPr>
          <w:lang w:val="en-US"/>
        </w:rPr>
        <w:br/>
      </w:r>
      <w:r w:rsidR="00D8525F">
        <w:rPr>
          <w:lang w:val="en-US"/>
        </w:rPr>
        <w:t>(TF FADS)</w:t>
      </w:r>
      <w:r w:rsidR="00256F0F">
        <w:rPr>
          <w:lang w:val="en-US"/>
        </w:rPr>
        <w:t xml:space="preserve"> to</w:t>
      </w:r>
      <w:r w:rsidR="00D8525F">
        <w:rPr>
          <w:lang w:val="en-US"/>
        </w:rPr>
        <w:t xml:space="preserve"> improve the working document </w:t>
      </w:r>
      <w:r w:rsidR="009031D3" w:rsidRPr="009031D3">
        <w:rPr>
          <w:lang w:val="en-US"/>
        </w:rPr>
        <w:t>ECE/TRANS/WP.29/</w:t>
      </w:r>
      <w:r w:rsidR="00D8525F">
        <w:rPr>
          <w:lang w:val="en-US"/>
        </w:rPr>
        <w:t>GRVA/2025/41</w:t>
      </w:r>
      <w:r w:rsidR="00256F0F">
        <w:rPr>
          <w:lang w:val="en-US"/>
        </w:rPr>
        <w:t>.</w:t>
      </w:r>
    </w:p>
    <w:p w14:paraId="730E7FC8" w14:textId="165F9EEE" w:rsidR="002318C7" w:rsidRDefault="002318C7" w:rsidP="00D8525F">
      <w:pPr>
        <w:pStyle w:val="SingleTxtG"/>
        <w:tabs>
          <w:tab w:val="left" w:pos="1065"/>
        </w:tabs>
        <w:ind w:left="567"/>
        <w:jc w:val="left"/>
        <w:rPr>
          <w:snapToGrid w:val="0"/>
        </w:rPr>
      </w:pPr>
    </w:p>
    <w:p w14:paraId="5932F5D3" w14:textId="77EF4301" w:rsidR="002729A9" w:rsidRDefault="00E702FA" w:rsidP="00D8525F">
      <w:pPr>
        <w:pStyle w:val="SingleTxtG"/>
        <w:ind w:left="567"/>
        <w:jc w:val="left"/>
        <w:rPr>
          <w:snapToGrid w:val="0"/>
        </w:rPr>
      </w:pPr>
      <w:r>
        <w:rPr>
          <w:snapToGrid w:val="0"/>
        </w:rPr>
        <w:t>M</w:t>
      </w:r>
      <w:r w:rsidR="00D05423">
        <w:rPr>
          <w:snapToGrid w:val="0"/>
        </w:rPr>
        <w:t xml:space="preserve">odifications to the </w:t>
      </w:r>
      <w:r w:rsidR="001A070A">
        <w:rPr>
          <w:snapToGrid w:val="0"/>
        </w:rPr>
        <w:t xml:space="preserve">text of </w:t>
      </w:r>
      <w:r w:rsidR="009031D3" w:rsidRPr="009031D3">
        <w:rPr>
          <w:snapToGrid w:val="0"/>
        </w:rPr>
        <w:t>ECE/TRANS/WP.29/</w:t>
      </w:r>
      <w:r w:rsidR="00D8525F">
        <w:rPr>
          <w:snapToGrid w:val="0"/>
        </w:rPr>
        <w:t>GRVA/2025/41 are</w:t>
      </w:r>
      <w:r w:rsidR="00D05423">
        <w:rPr>
          <w:snapToGrid w:val="0"/>
        </w:rPr>
        <w:t xml:space="preserve"> indicated in </w:t>
      </w:r>
      <w:r w:rsidR="00D05423" w:rsidRPr="00D8525F">
        <w:rPr>
          <w:b/>
          <w:bCs/>
          <w:snapToGrid w:val="0"/>
        </w:rPr>
        <w:t xml:space="preserve">bold </w:t>
      </w:r>
      <w:r w:rsidR="00D05423" w:rsidRPr="00D05423">
        <w:rPr>
          <w:snapToGrid w:val="0"/>
        </w:rPr>
        <w:t xml:space="preserve">for new characters and </w:t>
      </w:r>
      <w:r w:rsidR="00D05423" w:rsidRPr="00D8525F">
        <w:rPr>
          <w:strike/>
          <w:snapToGrid w:val="0"/>
        </w:rPr>
        <w:t>strikethrough</w:t>
      </w:r>
      <w:r w:rsidR="00D05423" w:rsidRPr="00D8525F">
        <w:rPr>
          <w:snapToGrid w:val="0"/>
        </w:rPr>
        <w:t xml:space="preserve"> </w:t>
      </w:r>
      <w:r w:rsidR="00D05423" w:rsidRPr="00D05423">
        <w:rPr>
          <w:snapToGrid w:val="0"/>
        </w:rPr>
        <w:t>for deleted characters</w:t>
      </w:r>
      <w:r>
        <w:rPr>
          <w:snapToGrid w:val="0"/>
        </w:rPr>
        <w:t>.</w:t>
      </w:r>
    </w:p>
    <w:bookmarkEnd w:id="1"/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7FDDE7BD" w14:textId="77777777" w:rsidR="00A97113" w:rsidRPr="00507444" w:rsidRDefault="00A97113" w:rsidP="009031D3">
      <w:pPr>
        <w:spacing w:after="120"/>
        <w:ind w:left="2268" w:right="1134" w:hanging="1134"/>
        <w:jc w:val="both"/>
      </w:pPr>
      <w:r>
        <w:rPr>
          <w:i/>
          <w:iCs/>
        </w:rPr>
        <w:t>P</w:t>
      </w:r>
      <w:r w:rsidRPr="00507444">
        <w:rPr>
          <w:i/>
          <w:iCs/>
        </w:rPr>
        <w:t>aragraph 6.2.</w:t>
      </w:r>
      <w:r>
        <w:rPr>
          <w:i/>
          <w:iCs/>
        </w:rPr>
        <w:t>8</w:t>
      </w:r>
      <w:r w:rsidRPr="00507444">
        <w:rPr>
          <w:i/>
          <w:iCs/>
          <w:color w:val="000000"/>
        </w:rPr>
        <w:t>.</w:t>
      </w:r>
      <w:r w:rsidRPr="00B15D51">
        <w:rPr>
          <w:rFonts w:hint="eastAsia"/>
          <w:i/>
          <w:iCs/>
          <w:color w:val="000000"/>
          <w:lang w:eastAsia="ja-JP"/>
        </w:rPr>
        <w:t>,</w:t>
      </w:r>
      <w:r>
        <w:rPr>
          <w:color w:val="000000"/>
          <w:lang w:eastAsia="ja-JP"/>
        </w:rPr>
        <w:t xml:space="preserve"> amend</w:t>
      </w:r>
      <w:r>
        <w:rPr>
          <w:rFonts w:hint="eastAsia"/>
          <w:color w:val="000000"/>
          <w:lang w:eastAsia="ja-JP"/>
        </w:rPr>
        <w:t xml:space="preserve"> </w:t>
      </w:r>
      <w:r w:rsidRPr="00B15D51">
        <w:rPr>
          <w:rFonts w:hint="eastAsia"/>
          <w:color w:val="000000"/>
          <w:lang w:eastAsia="ja-JP"/>
        </w:rPr>
        <w:t>to read</w:t>
      </w:r>
      <w:r w:rsidRPr="00507444">
        <w:t>:</w:t>
      </w:r>
    </w:p>
    <w:p w14:paraId="7F103910" w14:textId="77777777" w:rsidR="00A97113" w:rsidRPr="00A97113" w:rsidRDefault="00A97113" w:rsidP="009031D3">
      <w:pPr>
        <w:spacing w:after="120"/>
        <w:ind w:left="2268" w:right="1134" w:hanging="1134"/>
        <w:jc w:val="both"/>
      </w:pPr>
      <w:r w:rsidRPr="00A97113">
        <w:t>6.2.8.</w:t>
      </w:r>
      <w:r w:rsidRPr="00A97113">
        <w:tab/>
        <w:t>If the turning radii specified in paragraphs 6.2.6.1. or 6.2.7.1. are not attainable (because the steering angle available to the ADS is limited, or because full lock is reached</w:t>
      </w:r>
      <w:r w:rsidRPr="00F851D0">
        <w:rPr>
          <w:strike/>
        </w:rPr>
        <w:t xml:space="preserve"> </w:t>
      </w:r>
      <w:r w:rsidRPr="00F851D0">
        <w:rPr>
          <w:strike/>
          <w:color w:val="FF0000"/>
        </w:rPr>
        <w:t>first</w:t>
      </w:r>
      <w:r w:rsidRPr="00A97113">
        <w:t>), the maximum attainable steering angle shall be used, and the maximum permitted steering time shall be adjusted</w:t>
      </w:r>
    </w:p>
    <w:p w14:paraId="2C6A214F" w14:textId="77777777" w:rsidR="00A97113" w:rsidRPr="00A97113" w:rsidRDefault="00A97113" w:rsidP="009031D3">
      <w:pPr>
        <w:tabs>
          <w:tab w:val="left" w:pos="2410"/>
        </w:tabs>
        <w:spacing w:after="120"/>
        <w:ind w:left="2268" w:right="1134" w:hanging="1134"/>
        <w:jc w:val="both"/>
      </w:pPr>
      <w:r w:rsidRPr="00A97113">
        <w:tab/>
        <w:t>…”</w:t>
      </w:r>
    </w:p>
    <w:p w14:paraId="1FD71E96" w14:textId="77777777" w:rsidR="00F851D0" w:rsidRDefault="00F851D0" w:rsidP="00F851D0">
      <w:pPr>
        <w:spacing w:before="240"/>
        <w:rPr>
          <w:u w:val="single"/>
        </w:rPr>
      </w:pPr>
    </w:p>
    <w:p w14:paraId="2A20CF43" w14:textId="32FFBD81" w:rsidR="00F851D0" w:rsidRDefault="00F851D0" w:rsidP="00F851D0">
      <w:pPr>
        <w:pStyle w:val="HChG"/>
      </w:pPr>
      <w:r>
        <w:tab/>
        <w:t>II.</w:t>
      </w:r>
      <w:r>
        <w:tab/>
        <w:t>Justification</w:t>
      </w:r>
    </w:p>
    <w:p w14:paraId="0C0CBD03" w14:textId="6E61A7CA" w:rsidR="00F851D0" w:rsidRPr="00F851D0" w:rsidRDefault="00B33157" w:rsidP="00AF4D54">
      <w:pPr>
        <w:pStyle w:val="SingleTxtG"/>
        <w:ind w:firstLine="567"/>
      </w:pPr>
      <w:r>
        <w:t xml:space="preserve">Following submission of </w:t>
      </w:r>
      <w:r w:rsidR="00AF4D54" w:rsidRPr="00AF4D54">
        <w:t>ECE/TRANS/WP.29/</w:t>
      </w:r>
      <w:r>
        <w:t xml:space="preserve">GRVA/2025/41 to GRVA, </w:t>
      </w:r>
      <w:r w:rsidR="00D8525F">
        <w:t>FADS</w:t>
      </w:r>
      <w:r w:rsidR="00032AA8">
        <w:t xml:space="preserve"> </w:t>
      </w:r>
      <w:r w:rsidR="00D8525F">
        <w:t xml:space="preserve">identified </w:t>
      </w:r>
      <w:r w:rsidR="00032AA8">
        <w:t>that the word ‘</w:t>
      </w:r>
      <w:r w:rsidR="00225304">
        <w:t>first</w:t>
      </w:r>
      <w:r w:rsidR="00032AA8">
        <w:t>’ in this provision could be misinterpreted to me</w:t>
      </w:r>
      <w:r w:rsidR="002E38EE">
        <w:t>an</w:t>
      </w:r>
      <w:r w:rsidR="00032AA8">
        <w:t xml:space="preserve"> that full lock </w:t>
      </w:r>
      <w:r w:rsidR="0054546D">
        <w:t>had to be</w:t>
      </w:r>
      <w:r w:rsidR="00032AA8">
        <w:t xml:space="preserve"> reach</w:t>
      </w:r>
      <w:r w:rsidR="0054546D">
        <w:t>ed</w:t>
      </w:r>
      <w:r w:rsidR="00032AA8">
        <w:t xml:space="preserve"> </w:t>
      </w:r>
      <w:r w:rsidR="00032AA8" w:rsidRPr="002E38EE">
        <w:rPr>
          <w:i/>
          <w:iCs/>
        </w:rPr>
        <w:t>before</w:t>
      </w:r>
      <w:r w:rsidR="00032AA8">
        <w:t xml:space="preserve"> </w:t>
      </w:r>
      <w:r w:rsidR="0054546D">
        <w:t xml:space="preserve">the </w:t>
      </w:r>
      <w:r w:rsidR="00DD0FA8">
        <w:t xml:space="preserve">maximum </w:t>
      </w:r>
      <w:r w:rsidR="0054546D">
        <w:t xml:space="preserve">steering angle available to the ADS was reached. The two </w:t>
      </w:r>
      <w:r w:rsidR="00225304">
        <w:t>situations</w:t>
      </w:r>
      <w:r w:rsidR="00256F0F">
        <w:t xml:space="preserve"> described in </w:t>
      </w:r>
      <w:r w:rsidR="00DD0FA8">
        <w:t xml:space="preserve">the </w:t>
      </w:r>
      <w:r w:rsidR="00256F0F">
        <w:t>parentheses</w:t>
      </w:r>
      <w:r w:rsidR="00225304">
        <w:t xml:space="preserve"> were intended to be independent, and deleting the word </w:t>
      </w:r>
      <w:r w:rsidR="00256F0F">
        <w:t>‘</w:t>
      </w:r>
      <w:r w:rsidR="00225304">
        <w:t>first</w:t>
      </w:r>
      <w:r w:rsidR="00256F0F">
        <w:t>’</w:t>
      </w:r>
      <w:r w:rsidR="00225304">
        <w:t xml:space="preserve"> clarifies the provision without changing the intended meaning.</w:t>
      </w:r>
    </w:p>
    <w:p w14:paraId="639418AD" w14:textId="77777777" w:rsidR="00F851D0" w:rsidRDefault="00F851D0" w:rsidP="00BC3833">
      <w:pPr>
        <w:spacing w:before="240"/>
        <w:jc w:val="center"/>
        <w:rPr>
          <w:u w:val="single"/>
        </w:rPr>
      </w:pPr>
    </w:p>
    <w:p w14:paraId="20EB1F83" w14:textId="1ABD19D1" w:rsidR="00790826" w:rsidRPr="00BC3833" w:rsidRDefault="00BC3833" w:rsidP="00BC3833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90826" w:rsidRPr="00BC3833" w:rsidSect="00CF3F31">
      <w:footerReference w:type="even" r:id="rId11"/>
      <w:footerReference w:type="default" r:id="rId12"/>
      <w:headerReference w:type="first" r:id="rId13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5572" w14:textId="77777777" w:rsidR="002F3823" w:rsidRDefault="002F3823" w:rsidP="00F24790">
      <w:pPr>
        <w:spacing w:line="240" w:lineRule="auto"/>
      </w:pPr>
      <w:r>
        <w:separator/>
      </w:r>
    </w:p>
  </w:endnote>
  <w:endnote w:type="continuationSeparator" w:id="0">
    <w:p w14:paraId="78469786" w14:textId="77777777" w:rsidR="002F3823" w:rsidRDefault="002F3823" w:rsidP="00F24790">
      <w:pPr>
        <w:spacing w:line="240" w:lineRule="auto"/>
      </w:pPr>
      <w:r>
        <w:continuationSeparator/>
      </w:r>
    </w:p>
  </w:endnote>
  <w:endnote w:type="continuationNotice" w:id="1">
    <w:p w14:paraId="1271E11D" w14:textId="77777777" w:rsidR="002F3823" w:rsidRDefault="002F38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5DA94A55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Pr="00101972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0C123826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Pr="00101972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F95F" w14:textId="77777777" w:rsidR="002F3823" w:rsidRDefault="002F3823" w:rsidP="00F24790">
      <w:pPr>
        <w:spacing w:line="240" w:lineRule="auto"/>
      </w:pPr>
      <w:r>
        <w:separator/>
      </w:r>
    </w:p>
  </w:footnote>
  <w:footnote w:type="continuationSeparator" w:id="0">
    <w:p w14:paraId="1CFB4273" w14:textId="77777777" w:rsidR="002F3823" w:rsidRDefault="002F3823" w:rsidP="00F24790">
      <w:pPr>
        <w:spacing w:line="240" w:lineRule="auto"/>
      </w:pPr>
      <w:r>
        <w:continuationSeparator/>
      </w:r>
    </w:p>
  </w:footnote>
  <w:footnote w:type="continuationNotice" w:id="1">
    <w:p w14:paraId="684E334E" w14:textId="77777777" w:rsidR="002F3823" w:rsidRDefault="002F38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5010"/>
    </w:tblGrid>
    <w:tr w:rsidR="00D8525F" w:rsidRPr="00B275AF" w14:paraId="3BB09779" w14:textId="77777777" w:rsidTr="00D8525F">
      <w:trPr>
        <w:trHeight w:val="975"/>
      </w:trPr>
      <w:tc>
        <w:tcPr>
          <w:tcW w:w="5009" w:type="dxa"/>
        </w:tcPr>
        <w:p w14:paraId="3895E6BC" w14:textId="77777777" w:rsidR="00D8525F" w:rsidRPr="00B275AF" w:rsidRDefault="00D8525F" w:rsidP="00D8525F">
          <w:pPr>
            <w:pStyle w:val="Header"/>
            <w:rPr>
              <w:rFonts w:ascii="Arial" w:hAnsi="Arial" w:cs="Arial"/>
              <w:b/>
            </w:rPr>
          </w:pPr>
          <w:r w:rsidRPr="00B275AF">
            <w:rPr>
              <w:rFonts w:ascii="Arial" w:hAnsi="Arial" w:cs="Arial"/>
            </w:rPr>
            <w:t>Transmitted by the co-chair of TF FADS</w:t>
          </w:r>
        </w:p>
      </w:tc>
      <w:tc>
        <w:tcPr>
          <w:tcW w:w="5010" w:type="dxa"/>
        </w:tcPr>
        <w:p w14:paraId="69C18659" w14:textId="2669A153" w:rsidR="00D8525F" w:rsidRPr="00D8525F" w:rsidRDefault="00D8525F" w:rsidP="00D8525F">
          <w:pPr>
            <w:pStyle w:val="Header"/>
            <w:ind w:left="1567"/>
            <w:rPr>
              <w:rFonts w:ascii="Arial" w:hAnsi="Arial" w:cs="Arial"/>
              <w:b/>
              <w:lang w:val="fr-FR"/>
            </w:rPr>
          </w:pPr>
          <w:r w:rsidRPr="00D8525F">
            <w:rPr>
              <w:rFonts w:ascii="Arial" w:hAnsi="Arial" w:cs="Arial"/>
              <w:u w:val="single"/>
              <w:lang w:val="fr-FR"/>
            </w:rPr>
            <w:t>Informal document</w:t>
          </w:r>
          <w:r w:rsidRPr="00D8525F">
            <w:rPr>
              <w:rFonts w:ascii="Arial" w:hAnsi="Arial" w:cs="Arial"/>
              <w:lang w:val="fr-FR"/>
            </w:rPr>
            <w:t xml:space="preserve"> </w:t>
          </w:r>
          <w:r w:rsidRPr="00D8525F">
            <w:rPr>
              <w:rFonts w:ascii="Arial" w:hAnsi="Arial" w:cs="Arial"/>
              <w:b/>
              <w:lang w:val="fr-FR"/>
            </w:rPr>
            <w:t>GRVA-23-</w:t>
          </w:r>
          <w:r w:rsidR="00AC7267">
            <w:rPr>
              <w:rFonts w:ascii="Arial" w:hAnsi="Arial" w:cs="Arial"/>
              <w:b/>
              <w:lang w:val="fr-FR"/>
            </w:rPr>
            <w:t>16</w:t>
          </w:r>
          <w:r w:rsidRPr="00D8525F">
            <w:rPr>
              <w:rFonts w:ascii="Arial" w:hAnsi="Arial" w:cs="Arial"/>
              <w:bCs/>
              <w:lang w:val="fr-FR"/>
            </w:rPr>
            <w:br/>
          </w:r>
          <w:r w:rsidRPr="00D8525F">
            <w:rPr>
              <w:rFonts w:ascii="Arial" w:hAnsi="Arial" w:cs="Arial"/>
              <w:lang w:val="fr-FR"/>
            </w:rPr>
            <w:t xml:space="preserve">23rd GRVA, 22-25 </w:t>
          </w:r>
          <w:proofErr w:type="spellStart"/>
          <w:r w:rsidRPr="00D8525F">
            <w:rPr>
              <w:rFonts w:ascii="Arial" w:hAnsi="Arial" w:cs="Arial"/>
              <w:lang w:val="fr-FR"/>
            </w:rPr>
            <w:t>September</w:t>
          </w:r>
          <w:proofErr w:type="spellEnd"/>
          <w:r w:rsidRPr="00D8525F">
            <w:rPr>
              <w:rFonts w:ascii="Arial" w:hAnsi="Arial" w:cs="Arial"/>
              <w:lang w:val="fr-FR"/>
            </w:rPr>
            <w:t xml:space="preserve"> 2025</w:t>
          </w:r>
        </w:p>
        <w:p w14:paraId="404BEC2F" w14:textId="77777777" w:rsidR="00D8525F" w:rsidRPr="00B275AF" w:rsidRDefault="00D8525F" w:rsidP="00D8525F">
          <w:pPr>
            <w:pStyle w:val="Header"/>
            <w:ind w:left="1567"/>
            <w:rPr>
              <w:rFonts w:ascii="Arial" w:hAnsi="Arial" w:cs="Arial"/>
              <w:b/>
            </w:rPr>
          </w:pPr>
          <w:r w:rsidRPr="00B275AF">
            <w:rPr>
              <w:rFonts w:ascii="Arial" w:hAnsi="Arial" w:cs="Arial"/>
            </w:rPr>
            <w:t>Provisional agenda item 4(e)(</w:t>
          </w:r>
          <w:proofErr w:type="spellStart"/>
          <w:r w:rsidRPr="00B275AF">
            <w:rPr>
              <w:rFonts w:ascii="Arial" w:hAnsi="Arial" w:cs="Arial"/>
            </w:rPr>
            <w:t>i</w:t>
          </w:r>
          <w:proofErr w:type="spellEnd"/>
          <w:r w:rsidRPr="00B275AF">
            <w:rPr>
              <w:rFonts w:ascii="Arial" w:hAnsi="Arial" w:cs="Arial"/>
            </w:rPr>
            <w:t>)</w:t>
          </w: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772058">
    <w:abstractNumId w:val="6"/>
  </w:num>
  <w:num w:numId="2" w16cid:durableId="1421950540">
    <w:abstractNumId w:val="12"/>
    <w:lvlOverride w:ilvl="0">
      <w:startOverride w:val="1"/>
    </w:lvlOverride>
  </w:num>
  <w:num w:numId="3" w16cid:durableId="712537395">
    <w:abstractNumId w:val="18"/>
  </w:num>
  <w:num w:numId="4" w16cid:durableId="1190416801">
    <w:abstractNumId w:val="21"/>
  </w:num>
  <w:num w:numId="5" w16cid:durableId="1790662726">
    <w:abstractNumId w:val="4"/>
  </w:num>
  <w:num w:numId="6" w16cid:durableId="287518859">
    <w:abstractNumId w:val="5"/>
  </w:num>
  <w:num w:numId="7" w16cid:durableId="1628390857">
    <w:abstractNumId w:val="16"/>
  </w:num>
  <w:num w:numId="8" w16cid:durableId="1805853006">
    <w:abstractNumId w:val="2"/>
  </w:num>
  <w:num w:numId="9" w16cid:durableId="780685659">
    <w:abstractNumId w:val="7"/>
  </w:num>
  <w:num w:numId="10" w16cid:durableId="1402484082">
    <w:abstractNumId w:val="11"/>
  </w:num>
  <w:num w:numId="11" w16cid:durableId="1684277785">
    <w:abstractNumId w:val="1"/>
  </w:num>
  <w:num w:numId="12" w16cid:durableId="21176102">
    <w:abstractNumId w:val="3"/>
  </w:num>
  <w:num w:numId="13" w16cid:durableId="1079328465">
    <w:abstractNumId w:val="0"/>
  </w:num>
  <w:num w:numId="14" w16cid:durableId="2118328137">
    <w:abstractNumId w:val="9"/>
  </w:num>
  <w:num w:numId="15" w16cid:durableId="1375538631">
    <w:abstractNumId w:val="8"/>
  </w:num>
  <w:num w:numId="16" w16cid:durableId="1177698507">
    <w:abstractNumId w:val="19"/>
  </w:num>
  <w:num w:numId="17" w16cid:durableId="2068454048">
    <w:abstractNumId w:val="10"/>
  </w:num>
  <w:num w:numId="18" w16cid:durableId="889733944">
    <w:abstractNumId w:val="14"/>
  </w:num>
  <w:num w:numId="19" w16cid:durableId="632057620">
    <w:abstractNumId w:val="15"/>
  </w:num>
  <w:num w:numId="20" w16cid:durableId="973828163">
    <w:abstractNumId w:val="17"/>
  </w:num>
  <w:num w:numId="21" w16cid:durableId="331488453">
    <w:abstractNumId w:val="13"/>
  </w:num>
  <w:num w:numId="22" w16cid:durableId="4940284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evenAndOddHeaders/>
  <w:characterSpacingControl w:val="doNotCompress"/>
  <w:hdrShapeDefaults>
    <o:shapedefaults v:ext="edit" spidmax="4097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02"/>
    <w:rsid w:val="00002910"/>
    <w:rsid w:val="00003C29"/>
    <w:rsid w:val="00003D53"/>
    <w:rsid w:val="00006110"/>
    <w:rsid w:val="00007368"/>
    <w:rsid w:val="00011555"/>
    <w:rsid w:val="00013678"/>
    <w:rsid w:val="000162FE"/>
    <w:rsid w:val="0001676E"/>
    <w:rsid w:val="00023AD6"/>
    <w:rsid w:val="00024A8F"/>
    <w:rsid w:val="00032AA8"/>
    <w:rsid w:val="00033AB2"/>
    <w:rsid w:val="00035B61"/>
    <w:rsid w:val="00036709"/>
    <w:rsid w:val="00037BCC"/>
    <w:rsid w:val="0004061F"/>
    <w:rsid w:val="00044B1D"/>
    <w:rsid w:val="00053E26"/>
    <w:rsid w:val="0006221F"/>
    <w:rsid w:val="000628BD"/>
    <w:rsid w:val="00062D37"/>
    <w:rsid w:val="000660F9"/>
    <w:rsid w:val="0007039C"/>
    <w:rsid w:val="00071E39"/>
    <w:rsid w:val="00071F87"/>
    <w:rsid w:val="00077720"/>
    <w:rsid w:val="00080071"/>
    <w:rsid w:val="00081030"/>
    <w:rsid w:val="0008500D"/>
    <w:rsid w:val="00085814"/>
    <w:rsid w:val="00085F24"/>
    <w:rsid w:val="00091417"/>
    <w:rsid w:val="00091ADB"/>
    <w:rsid w:val="00091F1E"/>
    <w:rsid w:val="00092404"/>
    <w:rsid w:val="000969BC"/>
    <w:rsid w:val="000A2EF0"/>
    <w:rsid w:val="000A4B8F"/>
    <w:rsid w:val="000A5862"/>
    <w:rsid w:val="000B06AB"/>
    <w:rsid w:val="000B49F6"/>
    <w:rsid w:val="000B7200"/>
    <w:rsid w:val="000C0EF5"/>
    <w:rsid w:val="000C44BE"/>
    <w:rsid w:val="000C61BE"/>
    <w:rsid w:val="000C7B9A"/>
    <w:rsid w:val="000D12EF"/>
    <w:rsid w:val="000D1444"/>
    <w:rsid w:val="000D5769"/>
    <w:rsid w:val="000D621A"/>
    <w:rsid w:val="000D632B"/>
    <w:rsid w:val="000E2869"/>
    <w:rsid w:val="000E44A7"/>
    <w:rsid w:val="000E60DE"/>
    <w:rsid w:val="000E7510"/>
    <w:rsid w:val="000E7819"/>
    <w:rsid w:val="000E7F36"/>
    <w:rsid w:val="000F428B"/>
    <w:rsid w:val="000F6C10"/>
    <w:rsid w:val="00101972"/>
    <w:rsid w:val="00105B5C"/>
    <w:rsid w:val="00105C51"/>
    <w:rsid w:val="001169A3"/>
    <w:rsid w:val="00123D44"/>
    <w:rsid w:val="00126C75"/>
    <w:rsid w:val="001308FA"/>
    <w:rsid w:val="001352A7"/>
    <w:rsid w:val="0014141A"/>
    <w:rsid w:val="00142D00"/>
    <w:rsid w:val="00144B29"/>
    <w:rsid w:val="00144D86"/>
    <w:rsid w:val="00144E29"/>
    <w:rsid w:val="00145929"/>
    <w:rsid w:val="001478D3"/>
    <w:rsid w:val="001514A9"/>
    <w:rsid w:val="00154F28"/>
    <w:rsid w:val="00155AF4"/>
    <w:rsid w:val="001635F4"/>
    <w:rsid w:val="001667B0"/>
    <w:rsid w:val="00170D4D"/>
    <w:rsid w:val="00170D9F"/>
    <w:rsid w:val="001711FB"/>
    <w:rsid w:val="00172E48"/>
    <w:rsid w:val="0018299C"/>
    <w:rsid w:val="001829D6"/>
    <w:rsid w:val="00182ABA"/>
    <w:rsid w:val="001918EE"/>
    <w:rsid w:val="001921D0"/>
    <w:rsid w:val="00197873"/>
    <w:rsid w:val="001A070A"/>
    <w:rsid w:val="001A172B"/>
    <w:rsid w:val="001A1F52"/>
    <w:rsid w:val="001A6849"/>
    <w:rsid w:val="001B1DCF"/>
    <w:rsid w:val="001B478A"/>
    <w:rsid w:val="001B7738"/>
    <w:rsid w:val="001B7A11"/>
    <w:rsid w:val="001B7CE9"/>
    <w:rsid w:val="001C14C0"/>
    <w:rsid w:val="001C2456"/>
    <w:rsid w:val="001D042C"/>
    <w:rsid w:val="001D19DD"/>
    <w:rsid w:val="001D2E7E"/>
    <w:rsid w:val="001D2E98"/>
    <w:rsid w:val="001D328B"/>
    <w:rsid w:val="001E00BA"/>
    <w:rsid w:val="001E03C7"/>
    <w:rsid w:val="001E5F5B"/>
    <w:rsid w:val="001F017B"/>
    <w:rsid w:val="001F5D8A"/>
    <w:rsid w:val="002031E0"/>
    <w:rsid w:val="0020363E"/>
    <w:rsid w:val="002045B2"/>
    <w:rsid w:val="00213E97"/>
    <w:rsid w:val="00215A40"/>
    <w:rsid w:val="00224010"/>
    <w:rsid w:val="002240FA"/>
    <w:rsid w:val="00225304"/>
    <w:rsid w:val="002318C7"/>
    <w:rsid w:val="00231AD7"/>
    <w:rsid w:val="00231CC6"/>
    <w:rsid w:val="00234B7E"/>
    <w:rsid w:val="00235561"/>
    <w:rsid w:val="00235614"/>
    <w:rsid w:val="00242C05"/>
    <w:rsid w:val="002440FD"/>
    <w:rsid w:val="00250231"/>
    <w:rsid w:val="00255FFB"/>
    <w:rsid w:val="00256F0F"/>
    <w:rsid w:val="00260019"/>
    <w:rsid w:val="002614F5"/>
    <w:rsid w:val="00262968"/>
    <w:rsid w:val="0026311D"/>
    <w:rsid w:val="002722E7"/>
    <w:rsid w:val="002729A9"/>
    <w:rsid w:val="002738F3"/>
    <w:rsid w:val="0027426F"/>
    <w:rsid w:val="00281AF5"/>
    <w:rsid w:val="00282F8F"/>
    <w:rsid w:val="00287E57"/>
    <w:rsid w:val="00293289"/>
    <w:rsid w:val="002932C8"/>
    <w:rsid w:val="002A0348"/>
    <w:rsid w:val="002A055A"/>
    <w:rsid w:val="002A6391"/>
    <w:rsid w:val="002A7550"/>
    <w:rsid w:val="002A7887"/>
    <w:rsid w:val="002B481B"/>
    <w:rsid w:val="002B6890"/>
    <w:rsid w:val="002B6C63"/>
    <w:rsid w:val="002C0382"/>
    <w:rsid w:val="002C52CA"/>
    <w:rsid w:val="002C70EA"/>
    <w:rsid w:val="002D1610"/>
    <w:rsid w:val="002D2225"/>
    <w:rsid w:val="002D7F8A"/>
    <w:rsid w:val="002E0752"/>
    <w:rsid w:val="002E0823"/>
    <w:rsid w:val="002E38EE"/>
    <w:rsid w:val="002F0BFA"/>
    <w:rsid w:val="002F3823"/>
    <w:rsid w:val="002F4E02"/>
    <w:rsid w:val="00306A0D"/>
    <w:rsid w:val="0031383B"/>
    <w:rsid w:val="00314629"/>
    <w:rsid w:val="003149E6"/>
    <w:rsid w:val="003158A5"/>
    <w:rsid w:val="00315FEE"/>
    <w:rsid w:val="00327F80"/>
    <w:rsid w:val="0033251E"/>
    <w:rsid w:val="003366E1"/>
    <w:rsid w:val="00336E76"/>
    <w:rsid w:val="003400E6"/>
    <w:rsid w:val="00342CC2"/>
    <w:rsid w:val="003541EB"/>
    <w:rsid w:val="00357CEB"/>
    <w:rsid w:val="00360F5C"/>
    <w:rsid w:val="00370CA6"/>
    <w:rsid w:val="003756A6"/>
    <w:rsid w:val="00376CA2"/>
    <w:rsid w:val="003831C0"/>
    <w:rsid w:val="00390697"/>
    <w:rsid w:val="0039069C"/>
    <w:rsid w:val="00392776"/>
    <w:rsid w:val="00396CB8"/>
    <w:rsid w:val="003A4B22"/>
    <w:rsid w:val="003A5A41"/>
    <w:rsid w:val="003B0689"/>
    <w:rsid w:val="003B50F6"/>
    <w:rsid w:val="003B556A"/>
    <w:rsid w:val="003B6499"/>
    <w:rsid w:val="003B7E2D"/>
    <w:rsid w:val="003C6931"/>
    <w:rsid w:val="003C796B"/>
    <w:rsid w:val="003D642A"/>
    <w:rsid w:val="003D7E82"/>
    <w:rsid w:val="003F0836"/>
    <w:rsid w:val="003F0853"/>
    <w:rsid w:val="003F209C"/>
    <w:rsid w:val="003F33CA"/>
    <w:rsid w:val="003F3719"/>
    <w:rsid w:val="003F4F29"/>
    <w:rsid w:val="003F71AD"/>
    <w:rsid w:val="003F7628"/>
    <w:rsid w:val="003F76C8"/>
    <w:rsid w:val="00401F9B"/>
    <w:rsid w:val="004126DB"/>
    <w:rsid w:val="004173E0"/>
    <w:rsid w:val="00424E6A"/>
    <w:rsid w:val="0042649F"/>
    <w:rsid w:val="0042684C"/>
    <w:rsid w:val="00431C13"/>
    <w:rsid w:val="00434728"/>
    <w:rsid w:val="004420B9"/>
    <w:rsid w:val="0044284D"/>
    <w:rsid w:val="00442D1D"/>
    <w:rsid w:val="00450719"/>
    <w:rsid w:val="00455849"/>
    <w:rsid w:val="00457731"/>
    <w:rsid w:val="00463DC5"/>
    <w:rsid w:val="00475602"/>
    <w:rsid w:val="004802C9"/>
    <w:rsid w:val="00484E99"/>
    <w:rsid w:val="00485C60"/>
    <w:rsid w:val="00490A81"/>
    <w:rsid w:val="004911D3"/>
    <w:rsid w:val="004A4AE5"/>
    <w:rsid w:val="004A5D70"/>
    <w:rsid w:val="004B133F"/>
    <w:rsid w:val="004B21DA"/>
    <w:rsid w:val="004B6DEB"/>
    <w:rsid w:val="004C0949"/>
    <w:rsid w:val="004C34A4"/>
    <w:rsid w:val="004C3F04"/>
    <w:rsid w:val="004C4D89"/>
    <w:rsid w:val="004D0A19"/>
    <w:rsid w:val="004D16C7"/>
    <w:rsid w:val="004D21E8"/>
    <w:rsid w:val="004D2678"/>
    <w:rsid w:val="004D291D"/>
    <w:rsid w:val="004D3777"/>
    <w:rsid w:val="004D3939"/>
    <w:rsid w:val="004D6530"/>
    <w:rsid w:val="004D70D0"/>
    <w:rsid w:val="004E719F"/>
    <w:rsid w:val="004E787F"/>
    <w:rsid w:val="004F03D4"/>
    <w:rsid w:val="004F3242"/>
    <w:rsid w:val="004F348D"/>
    <w:rsid w:val="004F3DBB"/>
    <w:rsid w:val="004F556F"/>
    <w:rsid w:val="004F73FC"/>
    <w:rsid w:val="00503806"/>
    <w:rsid w:val="00507625"/>
    <w:rsid w:val="00511D19"/>
    <w:rsid w:val="005177EF"/>
    <w:rsid w:val="00525E4B"/>
    <w:rsid w:val="005279BC"/>
    <w:rsid w:val="00527ADB"/>
    <w:rsid w:val="00527BEE"/>
    <w:rsid w:val="00530F8D"/>
    <w:rsid w:val="00530FE8"/>
    <w:rsid w:val="005336D3"/>
    <w:rsid w:val="00534C61"/>
    <w:rsid w:val="00542A89"/>
    <w:rsid w:val="0054546D"/>
    <w:rsid w:val="00553885"/>
    <w:rsid w:val="005562C7"/>
    <w:rsid w:val="00570EC5"/>
    <w:rsid w:val="0057233C"/>
    <w:rsid w:val="00573165"/>
    <w:rsid w:val="00574883"/>
    <w:rsid w:val="00576DED"/>
    <w:rsid w:val="0057796B"/>
    <w:rsid w:val="00581BD6"/>
    <w:rsid w:val="005839F1"/>
    <w:rsid w:val="0058408C"/>
    <w:rsid w:val="0058555E"/>
    <w:rsid w:val="0058670B"/>
    <w:rsid w:val="00591488"/>
    <w:rsid w:val="005920C0"/>
    <w:rsid w:val="00592375"/>
    <w:rsid w:val="005964FA"/>
    <w:rsid w:val="00596EED"/>
    <w:rsid w:val="00596FFA"/>
    <w:rsid w:val="00597230"/>
    <w:rsid w:val="005A24E5"/>
    <w:rsid w:val="005B1B48"/>
    <w:rsid w:val="005B6B8D"/>
    <w:rsid w:val="005C3C34"/>
    <w:rsid w:val="005E0791"/>
    <w:rsid w:val="005E2AF8"/>
    <w:rsid w:val="005E4C43"/>
    <w:rsid w:val="005E500B"/>
    <w:rsid w:val="005E702F"/>
    <w:rsid w:val="005E78E6"/>
    <w:rsid w:val="005F05A7"/>
    <w:rsid w:val="005F2BF3"/>
    <w:rsid w:val="005F5011"/>
    <w:rsid w:val="00606046"/>
    <w:rsid w:val="00610DE0"/>
    <w:rsid w:val="00611D85"/>
    <w:rsid w:val="00612DBC"/>
    <w:rsid w:val="006255D8"/>
    <w:rsid w:val="00627821"/>
    <w:rsid w:val="00630685"/>
    <w:rsid w:val="00633063"/>
    <w:rsid w:val="00633192"/>
    <w:rsid w:val="0063522D"/>
    <w:rsid w:val="00635C7B"/>
    <w:rsid w:val="00635E2B"/>
    <w:rsid w:val="006373B9"/>
    <w:rsid w:val="00643778"/>
    <w:rsid w:val="00645B18"/>
    <w:rsid w:val="00654AB1"/>
    <w:rsid w:val="0066055D"/>
    <w:rsid w:val="00660CF8"/>
    <w:rsid w:val="00664C8C"/>
    <w:rsid w:val="00664FE7"/>
    <w:rsid w:val="0066628F"/>
    <w:rsid w:val="006676FD"/>
    <w:rsid w:val="006678A1"/>
    <w:rsid w:val="00670425"/>
    <w:rsid w:val="00670B0E"/>
    <w:rsid w:val="00672060"/>
    <w:rsid w:val="0067524A"/>
    <w:rsid w:val="00675F37"/>
    <w:rsid w:val="00683324"/>
    <w:rsid w:val="00691ACE"/>
    <w:rsid w:val="00696E67"/>
    <w:rsid w:val="006A3189"/>
    <w:rsid w:val="006A5F18"/>
    <w:rsid w:val="006A73ED"/>
    <w:rsid w:val="006C6DB8"/>
    <w:rsid w:val="006D05FD"/>
    <w:rsid w:val="006D1975"/>
    <w:rsid w:val="006D5D55"/>
    <w:rsid w:val="006D7B35"/>
    <w:rsid w:val="006F06F3"/>
    <w:rsid w:val="0070278B"/>
    <w:rsid w:val="00705072"/>
    <w:rsid w:val="00712BA6"/>
    <w:rsid w:val="00713513"/>
    <w:rsid w:val="0071641B"/>
    <w:rsid w:val="007222E0"/>
    <w:rsid w:val="00722B32"/>
    <w:rsid w:val="00722ED4"/>
    <w:rsid w:val="00724586"/>
    <w:rsid w:val="00742762"/>
    <w:rsid w:val="00745371"/>
    <w:rsid w:val="00746652"/>
    <w:rsid w:val="007523AF"/>
    <w:rsid w:val="0075359C"/>
    <w:rsid w:val="0075370C"/>
    <w:rsid w:val="00762274"/>
    <w:rsid w:val="00762835"/>
    <w:rsid w:val="00764AAC"/>
    <w:rsid w:val="00766681"/>
    <w:rsid w:val="007673D8"/>
    <w:rsid w:val="007740DC"/>
    <w:rsid w:val="00777799"/>
    <w:rsid w:val="007831F0"/>
    <w:rsid w:val="00783AFC"/>
    <w:rsid w:val="00790826"/>
    <w:rsid w:val="00796E33"/>
    <w:rsid w:val="007A5672"/>
    <w:rsid w:val="007B179C"/>
    <w:rsid w:val="007B1A8E"/>
    <w:rsid w:val="007B5EEB"/>
    <w:rsid w:val="007D4E18"/>
    <w:rsid w:val="007D65B5"/>
    <w:rsid w:val="007E156E"/>
    <w:rsid w:val="007E1F3A"/>
    <w:rsid w:val="007E3E8A"/>
    <w:rsid w:val="007F01C9"/>
    <w:rsid w:val="007F0203"/>
    <w:rsid w:val="007F0E6D"/>
    <w:rsid w:val="007F7699"/>
    <w:rsid w:val="00800F02"/>
    <w:rsid w:val="00801F52"/>
    <w:rsid w:val="008071D6"/>
    <w:rsid w:val="00807302"/>
    <w:rsid w:val="00815B53"/>
    <w:rsid w:val="00825108"/>
    <w:rsid w:val="00827A28"/>
    <w:rsid w:val="00830068"/>
    <w:rsid w:val="00840E16"/>
    <w:rsid w:val="0084269A"/>
    <w:rsid w:val="00844223"/>
    <w:rsid w:val="00853F86"/>
    <w:rsid w:val="008564E0"/>
    <w:rsid w:val="00861022"/>
    <w:rsid w:val="00865772"/>
    <w:rsid w:val="00870C7E"/>
    <w:rsid w:val="00870F40"/>
    <w:rsid w:val="008719F7"/>
    <w:rsid w:val="00871D5A"/>
    <w:rsid w:val="00872CE6"/>
    <w:rsid w:val="00873ADF"/>
    <w:rsid w:val="00897CB9"/>
    <w:rsid w:val="008A1707"/>
    <w:rsid w:val="008A1CFE"/>
    <w:rsid w:val="008A2A81"/>
    <w:rsid w:val="008A30B2"/>
    <w:rsid w:val="008B1E65"/>
    <w:rsid w:val="008B49DC"/>
    <w:rsid w:val="008B4F95"/>
    <w:rsid w:val="008B5D92"/>
    <w:rsid w:val="008C6213"/>
    <w:rsid w:val="008D24A0"/>
    <w:rsid w:val="008D55F5"/>
    <w:rsid w:val="008D5657"/>
    <w:rsid w:val="008D6E1C"/>
    <w:rsid w:val="008D7179"/>
    <w:rsid w:val="008E2D39"/>
    <w:rsid w:val="008E2DDE"/>
    <w:rsid w:val="008E308E"/>
    <w:rsid w:val="008E5DEB"/>
    <w:rsid w:val="009031D3"/>
    <w:rsid w:val="00914C2E"/>
    <w:rsid w:val="00917739"/>
    <w:rsid w:val="009200D3"/>
    <w:rsid w:val="009208F3"/>
    <w:rsid w:val="009242FC"/>
    <w:rsid w:val="00924738"/>
    <w:rsid w:val="00933087"/>
    <w:rsid w:val="00934375"/>
    <w:rsid w:val="0093630C"/>
    <w:rsid w:val="00944EA5"/>
    <w:rsid w:val="00946D45"/>
    <w:rsid w:val="009502A3"/>
    <w:rsid w:val="00951B1A"/>
    <w:rsid w:val="00975167"/>
    <w:rsid w:val="00975981"/>
    <w:rsid w:val="0097745D"/>
    <w:rsid w:val="0098341E"/>
    <w:rsid w:val="00984F25"/>
    <w:rsid w:val="009A24A2"/>
    <w:rsid w:val="009B3BC2"/>
    <w:rsid w:val="009C0769"/>
    <w:rsid w:val="009C1BB2"/>
    <w:rsid w:val="009C289F"/>
    <w:rsid w:val="009C419F"/>
    <w:rsid w:val="009C41AE"/>
    <w:rsid w:val="009D2D25"/>
    <w:rsid w:val="009D2EAB"/>
    <w:rsid w:val="009D3256"/>
    <w:rsid w:val="009D6058"/>
    <w:rsid w:val="009D6864"/>
    <w:rsid w:val="009D6877"/>
    <w:rsid w:val="009D75B8"/>
    <w:rsid w:val="009F51DB"/>
    <w:rsid w:val="009F707C"/>
    <w:rsid w:val="00A00076"/>
    <w:rsid w:val="00A001FA"/>
    <w:rsid w:val="00A02F9A"/>
    <w:rsid w:val="00A0317C"/>
    <w:rsid w:val="00A10E2C"/>
    <w:rsid w:val="00A1277F"/>
    <w:rsid w:val="00A13E1D"/>
    <w:rsid w:val="00A22BAF"/>
    <w:rsid w:val="00A27259"/>
    <w:rsid w:val="00A31AFF"/>
    <w:rsid w:val="00A32466"/>
    <w:rsid w:val="00A4330D"/>
    <w:rsid w:val="00A44137"/>
    <w:rsid w:val="00A517C6"/>
    <w:rsid w:val="00A563B2"/>
    <w:rsid w:val="00A624B5"/>
    <w:rsid w:val="00A65419"/>
    <w:rsid w:val="00A674F8"/>
    <w:rsid w:val="00A70F18"/>
    <w:rsid w:val="00A70F49"/>
    <w:rsid w:val="00A70FDE"/>
    <w:rsid w:val="00A80CD2"/>
    <w:rsid w:val="00A84137"/>
    <w:rsid w:val="00A85FA0"/>
    <w:rsid w:val="00A862CD"/>
    <w:rsid w:val="00A97113"/>
    <w:rsid w:val="00AA68D7"/>
    <w:rsid w:val="00AB2233"/>
    <w:rsid w:val="00AC0D71"/>
    <w:rsid w:val="00AC1C9B"/>
    <w:rsid w:val="00AC7267"/>
    <w:rsid w:val="00AD22D8"/>
    <w:rsid w:val="00AD2480"/>
    <w:rsid w:val="00AD6B1C"/>
    <w:rsid w:val="00AE0D14"/>
    <w:rsid w:val="00AE2080"/>
    <w:rsid w:val="00AE30E0"/>
    <w:rsid w:val="00AE3D3D"/>
    <w:rsid w:val="00AF4D54"/>
    <w:rsid w:val="00B039D3"/>
    <w:rsid w:val="00B07476"/>
    <w:rsid w:val="00B100FC"/>
    <w:rsid w:val="00B1402D"/>
    <w:rsid w:val="00B2185E"/>
    <w:rsid w:val="00B22023"/>
    <w:rsid w:val="00B2422C"/>
    <w:rsid w:val="00B24572"/>
    <w:rsid w:val="00B27A1B"/>
    <w:rsid w:val="00B30A2A"/>
    <w:rsid w:val="00B326E4"/>
    <w:rsid w:val="00B33157"/>
    <w:rsid w:val="00B35290"/>
    <w:rsid w:val="00B353C9"/>
    <w:rsid w:val="00B36F0F"/>
    <w:rsid w:val="00B37D30"/>
    <w:rsid w:val="00B40640"/>
    <w:rsid w:val="00B41E1A"/>
    <w:rsid w:val="00B439BB"/>
    <w:rsid w:val="00B43BF2"/>
    <w:rsid w:val="00B453EC"/>
    <w:rsid w:val="00B515A5"/>
    <w:rsid w:val="00B5420F"/>
    <w:rsid w:val="00B542FE"/>
    <w:rsid w:val="00B6196D"/>
    <w:rsid w:val="00B63D95"/>
    <w:rsid w:val="00B66DB5"/>
    <w:rsid w:val="00B744C6"/>
    <w:rsid w:val="00B820CB"/>
    <w:rsid w:val="00B83F15"/>
    <w:rsid w:val="00B87E22"/>
    <w:rsid w:val="00B87E55"/>
    <w:rsid w:val="00B94913"/>
    <w:rsid w:val="00B94B27"/>
    <w:rsid w:val="00B96863"/>
    <w:rsid w:val="00BA05DD"/>
    <w:rsid w:val="00BA5C53"/>
    <w:rsid w:val="00BB052E"/>
    <w:rsid w:val="00BB0632"/>
    <w:rsid w:val="00BC3833"/>
    <w:rsid w:val="00BC446C"/>
    <w:rsid w:val="00BC5D40"/>
    <w:rsid w:val="00BD3B3E"/>
    <w:rsid w:val="00BD5BC7"/>
    <w:rsid w:val="00BE1067"/>
    <w:rsid w:val="00BE14AD"/>
    <w:rsid w:val="00BE207E"/>
    <w:rsid w:val="00BE2125"/>
    <w:rsid w:val="00BE267D"/>
    <w:rsid w:val="00BE5D4D"/>
    <w:rsid w:val="00BE6A30"/>
    <w:rsid w:val="00BF1FBB"/>
    <w:rsid w:val="00BF25CA"/>
    <w:rsid w:val="00BF52C1"/>
    <w:rsid w:val="00C01161"/>
    <w:rsid w:val="00C02995"/>
    <w:rsid w:val="00C0403B"/>
    <w:rsid w:val="00C075BE"/>
    <w:rsid w:val="00C10604"/>
    <w:rsid w:val="00C12062"/>
    <w:rsid w:val="00C13CF9"/>
    <w:rsid w:val="00C1677C"/>
    <w:rsid w:val="00C17886"/>
    <w:rsid w:val="00C20C7F"/>
    <w:rsid w:val="00C2324F"/>
    <w:rsid w:val="00C23CA8"/>
    <w:rsid w:val="00C25E10"/>
    <w:rsid w:val="00C36038"/>
    <w:rsid w:val="00C452B0"/>
    <w:rsid w:val="00C5236C"/>
    <w:rsid w:val="00C52943"/>
    <w:rsid w:val="00C546E5"/>
    <w:rsid w:val="00C56297"/>
    <w:rsid w:val="00C56FEB"/>
    <w:rsid w:val="00C61B31"/>
    <w:rsid w:val="00C621C9"/>
    <w:rsid w:val="00C71543"/>
    <w:rsid w:val="00C72C19"/>
    <w:rsid w:val="00C747DC"/>
    <w:rsid w:val="00C76D3E"/>
    <w:rsid w:val="00C81291"/>
    <w:rsid w:val="00C8131F"/>
    <w:rsid w:val="00C820B3"/>
    <w:rsid w:val="00C871DE"/>
    <w:rsid w:val="00C92D50"/>
    <w:rsid w:val="00C93DC2"/>
    <w:rsid w:val="00C9732D"/>
    <w:rsid w:val="00CA576A"/>
    <w:rsid w:val="00CB1352"/>
    <w:rsid w:val="00CC00B8"/>
    <w:rsid w:val="00CD5489"/>
    <w:rsid w:val="00CE0EF7"/>
    <w:rsid w:val="00CE21C3"/>
    <w:rsid w:val="00CE2293"/>
    <w:rsid w:val="00CE27FD"/>
    <w:rsid w:val="00CE4122"/>
    <w:rsid w:val="00CE6BFA"/>
    <w:rsid w:val="00CE720E"/>
    <w:rsid w:val="00CF02B0"/>
    <w:rsid w:val="00CF0E44"/>
    <w:rsid w:val="00CF3277"/>
    <w:rsid w:val="00CF3F31"/>
    <w:rsid w:val="00D05423"/>
    <w:rsid w:val="00D0601F"/>
    <w:rsid w:val="00D06502"/>
    <w:rsid w:val="00D10151"/>
    <w:rsid w:val="00D16A28"/>
    <w:rsid w:val="00D27DDC"/>
    <w:rsid w:val="00D32C7C"/>
    <w:rsid w:val="00D35D12"/>
    <w:rsid w:val="00D409CF"/>
    <w:rsid w:val="00D45F93"/>
    <w:rsid w:val="00D515A5"/>
    <w:rsid w:val="00D51EA1"/>
    <w:rsid w:val="00D62733"/>
    <w:rsid w:val="00D66481"/>
    <w:rsid w:val="00D711F0"/>
    <w:rsid w:val="00D71AC1"/>
    <w:rsid w:val="00D72C95"/>
    <w:rsid w:val="00D76125"/>
    <w:rsid w:val="00D80FCB"/>
    <w:rsid w:val="00D8525F"/>
    <w:rsid w:val="00D86168"/>
    <w:rsid w:val="00D921E8"/>
    <w:rsid w:val="00D92D73"/>
    <w:rsid w:val="00D93BBE"/>
    <w:rsid w:val="00D957B7"/>
    <w:rsid w:val="00DA05F4"/>
    <w:rsid w:val="00DB429E"/>
    <w:rsid w:val="00DB46A7"/>
    <w:rsid w:val="00DB5C96"/>
    <w:rsid w:val="00DB60EB"/>
    <w:rsid w:val="00DC39A3"/>
    <w:rsid w:val="00DC4EE8"/>
    <w:rsid w:val="00DD0FA8"/>
    <w:rsid w:val="00DD2C06"/>
    <w:rsid w:val="00DE465C"/>
    <w:rsid w:val="00DE5B03"/>
    <w:rsid w:val="00DE780F"/>
    <w:rsid w:val="00DF01BF"/>
    <w:rsid w:val="00DF2E47"/>
    <w:rsid w:val="00DF53C5"/>
    <w:rsid w:val="00DF7627"/>
    <w:rsid w:val="00E014E1"/>
    <w:rsid w:val="00E12FE5"/>
    <w:rsid w:val="00E130F8"/>
    <w:rsid w:val="00E20D83"/>
    <w:rsid w:val="00E273B8"/>
    <w:rsid w:val="00E357C8"/>
    <w:rsid w:val="00E42592"/>
    <w:rsid w:val="00E43446"/>
    <w:rsid w:val="00E44053"/>
    <w:rsid w:val="00E47AAA"/>
    <w:rsid w:val="00E50037"/>
    <w:rsid w:val="00E50852"/>
    <w:rsid w:val="00E57E36"/>
    <w:rsid w:val="00E6299D"/>
    <w:rsid w:val="00E702FA"/>
    <w:rsid w:val="00E75567"/>
    <w:rsid w:val="00E83C0C"/>
    <w:rsid w:val="00E87821"/>
    <w:rsid w:val="00E91625"/>
    <w:rsid w:val="00E91F38"/>
    <w:rsid w:val="00E946B5"/>
    <w:rsid w:val="00E9535D"/>
    <w:rsid w:val="00E96A1A"/>
    <w:rsid w:val="00EA1A9B"/>
    <w:rsid w:val="00EA40B4"/>
    <w:rsid w:val="00EA485F"/>
    <w:rsid w:val="00EA73BD"/>
    <w:rsid w:val="00EB5152"/>
    <w:rsid w:val="00EC6AFA"/>
    <w:rsid w:val="00EC7510"/>
    <w:rsid w:val="00ED159A"/>
    <w:rsid w:val="00ED1794"/>
    <w:rsid w:val="00ED3009"/>
    <w:rsid w:val="00ED5D73"/>
    <w:rsid w:val="00EE0E4E"/>
    <w:rsid w:val="00EE1271"/>
    <w:rsid w:val="00EE5629"/>
    <w:rsid w:val="00EE6C55"/>
    <w:rsid w:val="00F00C9B"/>
    <w:rsid w:val="00F0112F"/>
    <w:rsid w:val="00F02AC9"/>
    <w:rsid w:val="00F02C49"/>
    <w:rsid w:val="00F122A8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40F6A"/>
    <w:rsid w:val="00F42C29"/>
    <w:rsid w:val="00F434BA"/>
    <w:rsid w:val="00F47AFB"/>
    <w:rsid w:val="00F507EC"/>
    <w:rsid w:val="00F57522"/>
    <w:rsid w:val="00F60A7A"/>
    <w:rsid w:val="00F60D76"/>
    <w:rsid w:val="00F62C11"/>
    <w:rsid w:val="00F63802"/>
    <w:rsid w:val="00F66ACE"/>
    <w:rsid w:val="00F6717F"/>
    <w:rsid w:val="00F709FC"/>
    <w:rsid w:val="00F7168F"/>
    <w:rsid w:val="00F72397"/>
    <w:rsid w:val="00F76B84"/>
    <w:rsid w:val="00F851D0"/>
    <w:rsid w:val="00F87465"/>
    <w:rsid w:val="00F919D6"/>
    <w:rsid w:val="00F928AB"/>
    <w:rsid w:val="00F93635"/>
    <w:rsid w:val="00F95C02"/>
    <w:rsid w:val="00F968AF"/>
    <w:rsid w:val="00FA4554"/>
    <w:rsid w:val="00FA498A"/>
    <w:rsid w:val="00FA507F"/>
    <w:rsid w:val="00FA6A8D"/>
    <w:rsid w:val="00FA7209"/>
    <w:rsid w:val="00FA7DC9"/>
    <w:rsid w:val="00FB0083"/>
    <w:rsid w:val="00FB1B35"/>
    <w:rsid w:val="00FB4AA2"/>
    <w:rsid w:val="00FB5CD8"/>
    <w:rsid w:val="00FB7C4A"/>
    <w:rsid w:val="00FC0267"/>
    <w:rsid w:val="00FC67FC"/>
    <w:rsid w:val="00FC7618"/>
    <w:rsid w:val="00FD1CF9"/>
    <w:rsid w:val="00FE534C"/>
    <w:rsid w:val="00FE6FBC"/>
    <w:rsid w:val="00FE767E"/>
    <w:rsid w:val="00FF2A68"/>
    <w:rsid w:val="00FF2D0E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EB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iPriority w:val="99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"/>
    <w:basedOn w:val="Normal"/>
    <w:link w:val="FootnoteTextChar1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BA8839A9-EE1C-4C09-AFC3-689C465D6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88AA3-5DF8-429E-97E5-00386D2FD9D0}"/>
</file>

<file path=customXml/itemProps4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ECE/TRANS/WP.29/GRVA/2024/12</vt:lpstr>
      <vt:lpstr>ECE/TRANS/WP.29/GRVA/2024/12</vt:lpstr>
      <vt:lpstr/>
    </vt:vector>
  </TitlesOfParts>
  <Company/>
  <LinksUpToDate>false</LinksUpToDate>
  <CharactersWithSpaces>1165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2321981</dc:subject>
  <dc:creator/>
  <cp:keywords/>
  <dc:description/>
  <cp:lastModifiedBy>Francois Guichard</cp:lastModifiedBy>
  <cp:revision>12</cp:revision>
  <dcterms:created xsi:type="dcterms:W3CDTF">2025-07-22T08:08:00Z</dcterms:created>
  <dcterms:modified xsi:type="dcterms:W3CDTF">2025-09-18T20:10:00Z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</Properties>
</file>