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F86DF" w14:textId="608C25A8" w:rsidR="00F70B95" w:rsidRPr="004029F4" w:rsidRDefault="00F70B95" w:rsidP="000F086B">
      <w:pPr>
        <w:pStyle w:val="Header"/>
        <w:pBdr>
          <w:bottom w:val="none" w:sz="0" w:space="0" w:color="auto"/>
        </w:pBdr>
        <w:rPr>
          <w:b w:val="0"/>
          <w:bCs/>
          <w:sz w:val="20"/>
          <w:szCs w:val="22"/>
        </w:rPr>
      </w:pPr>
      <w:r w:rsidRPr="004029F4">
        <w:rPr>
          <w:b w:val="0"/>
          <w:bCs/>
          <w:sz w:val="20"/>
          <w:szCs w:val="22"/>
        </w:rPr>
        <w:t>Submitted by the TF on ADAS</w:t>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t xml:space="preserve">   </w:t>
      </w:r>
      <w:r w:rsidR="004029F4">
        <w:rPr>
          <w:b w:val="0"/>
          <w:bCs/>
          <w:sz w:val="20"/>
          <w:szCs w:val="22"/>
        </w:rPr>
        <w:t xml:space="preserve">  </w:t>
      </w:r>
      <w:r w:rsidRPr="004029F4">
        <w:rPr>
          <w:b w:val="0"/>
          <w:bCs/>
          <w:sz w:val="20"/>
          <w:szCs w:val="22"/>
        </w:rPr>
        <w:t xml:space="preserve">Informal document </w:t>
      </w:r>
      <w:r w:rsidRPr="004029F4">
        <w:rPr>
          <w:sz w:val="20"/>
          <w:szCs w:val="22"/>
        </w:rPr>
        <w:t>GRVA-2</w:t>
      </w:r>
      <w:r w:rsidR="008E03EB" w:rsidRPr="004029F4">
        <w:rPr>
          <w:sz w:val="20"/>
          <w:szCs w:val="22"/>
        </w:rPr>
        <w:t>4</w:t>
      </w:r>
      <w:r w:rsidRPr="004029F4">
        <w:rPr>
          <w:sz w:val="20"/>
          <w:szCs w:val="22"/>
        </w:rPr>
        <w:t>-</w:t>
      </w:r>
      <w:r w:rsidR="003A543D">
        <w:rPr>
          <w:sz w:val="20"/>
          <w:szCs w:val="22"/>
        </w:rPr>
        <w:t>19-A</w:t>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t xml:space="preserve">       21</w:t>
      </w:r>
      <w:r w:rsidRPr="004029F4">
        <w:rPr>
          <w:b w:val="0"/>
          <w:bCs/>
          <w:sz w:val="20"/>
          <w:szCs w:val="22"/>
          <w:vertAlign w:val="superscript"/>
        </w:rPr>
        <w:t>st</w:t>
      </w:r>
      <w:r w:rsidRPr="004029F4">
        <w:rPr>
          <w:b w:val="0"/>
          <w:bCs/>
          <w:sz w:val="20"/>
          <w:szCs w:val="22"/>
        </w:rPr>
        <w:t xml:space="preserve"> GRVA, </w:t>
      </w:r>
      <w:r w:rsidR="008E03EB" w:rsidRPr="004029F4">
        <w:rPr>
          <w:b w:val="0"/>
          <w:bCs/>
          <w:sz w:val="20"/>
          <w:szCs w:val="22"/>
        </w:rPr>
        <w:t>19</w:t>
      </w:r>
      <w:r w:rsidRPr="004029F4">
        <w:rPr>
          <w:b w:val="0"/>
          <w:bCs/>
          <w:sz w:val="20"/>
          <w:szCs w:val="22"/>
        </w:rPr>
        <w:t>-2</w:t>
      </w:r>
      <w:r w:rsidR="008E03EB" w:rsidRPr="004029F4">
        <w:rPr>
          <w:b w:val="0"/>
          <w:bCs/>
          <w:sz w:val="20"/>
          <w:szCs w:val="22"/>
        </w:rPr>
        <w:t>3</w:t>
      </w:r>
      <w:r w:rsidRPr="004029F4">
        <w:rPr>
          <w:b w:val="0"/>
          <w:bCs/>
          <w:sz w:val="20"/>
          <w:szCs w:val="22"/>
        </w:rPr>
        <w:t xml:space="preserve"> January 202</w:t>
      </w:r>
      <w:r w:rsidR="008E03EB" w:rsidRPr="004029F4">
        <w:rPr>
          <w:b w:val="0"/>
          <w:bCs/>
          <w:sz w:val="20"/>
          <w:szCs w:val="22"/>
        </w:rPr>
        <w:t>6</w:t>
      </w:r>
    </w:p>
    <w:p w14:paraId="0535DBED" w14:textId="77777777" w:rsidR="00F70B95" w:rsidRPr="00801B42" w:rsidRDefault="00F70B95" w:rsidP="000F086B">
      <w:pPr>
        <w:pStyle w:val="Header"/>
        <w:pBdr>
          <w:bottom w:val="none" w:sz="0" w:space="0" w:color="auto"/>
        </w:pBdr>
        <w:rPr>
          <w:b w:val="0"/>
          <w:bCs/>
          <w:sz w:val="20"/>
          <w:szCs w:val="22"/>
        </w:rPr>
      </w:pPr>
      <w:r w:rsidRPr="004029F4">
        <w:rPr>
          <w:b w:val="0"/>
          <w:bCs/>
          <w:sz w:val="20"/>
          <w:szCs w:val="22"/>
        </w:rPr>
        <w:t xml:space="preserve">            </w:t>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r>
      <w:r w:rsidRPr="004029F4">
        <w:rPr>
          <w:b w:val="0"/>
          <w:bCs/>
          <w:sz w:val="20"/>
          <w:szCs w:val="22"/>
        </w:rPr>
        <w:tab/>
        <w:t xml:space="preserve">             Provisional agenda item 6(a)</w:t>
      </w:r>
    </w:p>
    <w:p w14:paraId="2CD4BC93" w14:textId="77777777" w:rsidR="00317415" w:rsidRPr="009E485C" w:rsidRDefault="00317415">
      <w:pPr>
        <w:rPr>
          <w:lang w:val="en-US"/>
        </w:rPr>
      </w:pPr>
    </w:p>
    <w:p w14:paraId="3EDD03E9" w14:textId="77777777" w:rsidR="004029F4" w:rsidRDefault="004029F4" w:rsidP="00F70B95">
      <w:pPr>
        <w:pStyle w:val="HChG"/>
        <w:ind w:left="0" w:firstLine="0"/>
        <w:jc w:val="center"/>
      </w:pPr>
    </w:p>
    <w:p w14:paraId="6667A662" w14:textId="75CD4319" w:rsidR="00F70B95" w:rsidRPr="005D714A" w:rsidRDefault="00F70B95" w:rsidP="004029F4">
      <w:pPr>
        <w:pStyle w:val="HChG"/>
        <w:ind w:left="567" w:firstLine="0"/>
        <w:jc w:val="center"/>
        <w:rPr>
          <w:lang w:val="en-US"/>
        </w:rPr>
      </w:pPr>
      <w:r w:rsidRPr="00801B42">
        <w:t xml:space="preserve">Proposal for </w:t>
      </w:r>
      <w:r w:rsidR="005256CB">
        <w:t>a</w:t>
      </w:r>
      <w:r w:rsidR="004029F4">
        <w:t xml:space="preserve"> draft supplement </w:t>
      </w:r>
      <w:r w:rsidR="004029F4">
        <w:br/>
      </w:r>
      <w:r w:rsidR="004029F4" w:rsidRPr="004029F4">
        <w:rPr>
          <w:lang w:val="en-US"/>
        </w:rPr>
        <w:t>to the original version</w:t>
      </w:r>
      <w:r w:rsidR="004029F4">
        <w:rPr>
          <w:lang w:val="en-US"/>
        </w:rPr>
        <w:t xml:space="preserve"> </w:t>
      </w:r>
      <w:r w:rsidR="004029F4" w:rsidRPr="004029F4">
        <w:rPr>
          <w:lang w:val="en-US"/>
        </w:rPr>
        <w:t xml:space="preserve">of </w:t>
      </w:r>
      <w:r w:rsidR="004029F4">
        <w:rPr>
          <w:lang w:val="en-US"/>
        </w:rPr>
        <w:t xml:space="preserve">UN </w:t>
      </w:r>
      <w:r w:rsidR="004029F4" w:rsidRPr="004029F4">
        <w:rPr>
          <w:lang w:val="en-US"/>
        </w:rPr>
        <w:t xml:space="preserve">Regulation </w:t>
      </w:r>
      <w:r w:rsidR="004029F4">
        <w:rPr>
          <w:lang w:val="en-US"/>
        </w:rPr>
        <w:t xml:space="preserve">No. 171 </w:t>
      </w:r>
      <w:r w:rsidR="004029F4" w:rsidRPr="004029F4">
        <w:rPr>
          <w:lang w:val="en-US"/>
        </w:rPr>
        <w:t xml:space="preserve">(171-00) </w:t>
      </w:r>
    </w:p>
    <w:p w14:paraId="04CD8655" w14:textId="77777777" w:rsidR="00A86E14" w:rsidRDefault="00A86E14" w:rsidP="00A86E14">
      <w:pPr>
        <w:pStyle w:val="para"/>
        <w:ind w:left="1134" w:right="1179" w:firstLine="0"/>
        <w:rPr>
          <w:i/>
          <w:iCs/>
        </w:rPr>
      </w:pPr>
      <w:r>
        <w:rPr>
          <w:i/>
          <w:iCs/>
        </w:rPr>
        <w:tab/>
      </w:r>
    </w:p>
    <w:p w14:paraId="3998E2CB" w14:textId="5BA710CB" w:rsidR="004029F4" w:rsidRDefault="00A86E14" w:rsidP="00A86E14">
      <w:pPr>
        <w:pStyle w:val="para"/>
        <w:ind w:left="1134" w:right="1179" w:firstLine="0"/>
      </w:pPr>
      <w:r>
        <w:rPr>
          <w:i/>
          <w:iCs/>
        </w:rPr>
        <w:tab/>
      </w:r>
      <w:r w:rsidRPr="00A86E14">
        <w:rPr>
          <w:i/>
          <w:iCs/>
        </w:rPr>
        <w:t>Note:</w:t>
      </w:r>
      <w:r>
        <w:t xml:space="preserve"> The text is based on document </w:t>
      </w:r>
      <w:r w:rsidRPr="00635F78">
        <w:t>ECE/TRANS/WP.29/202</w:t>
      </w:r>
      <w:r>
        <w:t>5</w:t>
      </w:r>
      <w:r w:rsidRPr="00635F78">
        <w:t>/</w:t>
      </w:r>
      <w:r>
        <w:t xml:space="preserve">7 as amended by documents </w:t>
      </w:r>
      <w:r w:rsidRPr="00A30DE4">
        <w:t>WP.29-195-05</w:t>
      </w:r>
      <w:r>
        <w:t xml:space="preserve"> and </w:t>
      </w:r>
      <w:r w:rsidRPr="00A30DE4">
        <w:t>ECE/TRANS/WP.29/</w:t>
      </w:r>
      <w:r>
        <w:t>202</w:t>
      </w:r>
      <w:r w:rsidRPr="00A30DE4">
        <w:t>5/144</w:t>
      </w:r>
      <w:r>
        <w:t xml:space="preserve">. </w:t>
      </w:r>
      <w:r w:rsidRPr="00A86E14">
        <w:t>The modifications to the text of the mentioned base documents are marked in bold for new characters and in bold strikethrough for deleted characters.</w:t>
      </w:r>
    </w:p>
    <w:p w14:paraId="2290B31D" w14:textId="77777777" w:rsidR="00A86E14" w:rsidRDefault="00A86E14" w:rsidP="00A86E14">
      <w:pPr>
        <w:pStyle w:val="para"/>
        <w:ind w:left="1134" w:right="1179" w:firstLine="0"/>
      </w:pPr>
    </w:p>
    <w:p w14:paraId="6C6DF6E2" w14:textId="36501741" w:rsidR="009E485C" w:rsidRPr="00227273" w:rsidRDefault="00ED45A6" w:rsidP="00317415">
      <w:pPr>
        <w:pStyle w:val="HChG"/>
      </w:pPr>
      <w:r w:rsidRPr="00227273">
        <w:tab/>
      </w:r>
      <w:r w:rsidR="009E485C" w:rsidRPr="00227273">
        <w:t>I.</w:t>
      </w:r>
      <w:r w:rsidRPr="00227273">
        <w:tab/>
      </w:r>
      <w:r w:rsidR="009E485C" w:rsidRPr="00227273">
        <w:t>Proposal</w:t>
      </w:r>
    </w:p>
    <w:p w14:paraId="297D46BC" w14:textId="7B6D97C3" w:rsidR="008E03EB" w:rsidRPr="00227273" w:rsidRDefault="008E03EB" w:rsidP="008E03EB">
      <w:pPr>
        <w:spacing w:after="120" w:line="240" w:lineRule="auto"/>
        <w:ind w:left="1134"/>
      </w:pPr>
      <w:r w:rsidRPr="00227273">
        <w:rPr>
          <w:i/>
          <w:iCs/>
        </w:rPr>
        <w:t>Introduction</w:t>
      </w:r>
      <w:r w:rsidRPr="0057309E">
        <w:rPr>
          <w:i/>
          <w:iCs/>
        </w:rPr>
        <w:t>,</w:t>
      </w:r>
      <w:r w:rsidR="004029F4" w:rsidRPr="0057309E">
        <w:rPr>
          <w:i/>
          <w:iCs/>
        </w:rPr>
        <w:t xml:space="preserve"> paragraph 17,</w:t>
      </w:r>
      <w:r w:rsidRPr="00227273">
        <w:t xml:space="preserve"> amend to read:</w:t>
      </w:r>
    </w:p>
    <w:p w14:paraId="39452DC1" w14:textId="143B14D4" w:rsidR="008E03EB" w:rsidRPr="00227273" w:rsidRDefault="0057309E" w:rsidP="008E03EB">
      <w:pPr>
        <w:pStyle w:val="para"/>
        <w:ind w:left="1134" w:right="1179" w:firstLine="0"/>
        <w:rPr>
          <w:iCs/>
          <w:lang w:val="en-US"/>
        </w:rPr>
      </w:pPr>
      <w:r>
        <w:t>“</w:t>
      </w:r>
      <w:r w:rsidR="008E03EB" w:rsidRPr="00227273">
        <w:t>17.</w:t>
      </w:r>
      <w:r>
        <w:t xml:space="preserve"> </w:t>
      </w:r>
      <w:r w:rsidR="008E03EB" w:rsidRPr="00227273">
        <w:rPr>
          <w:iCs/>
          <w:lang w:val="en-US"/>
        </w:rPr>
        <w:t xml:space="preserve">While DCAS is currently being diligently developed by many manufacturers and is supposed to be further developed in the future, this UN Regulation is established based on the current technology and data from </w:t>
      </w:r>
      <w:r w:rsidR="008E03EB" w:rsidRPr="00227273">
        <w:rPr>
          <w:b/>
          <w:bCs/>
          <w:iCs/>
          <w:lang w:val="en-US"/>
        </w:rPr>
        <w:t>the</w:t>
      </w:r>
      <w:r w:rsidR="008E03EB" w:rsidRPr="00227273">
        <w:rPr>
          <w:iCs/>
          <w:lang w:val="en-US"/>
        </w:rPr>
        <w:t xml:space="preserve"> limited number of vehicles introduced to the market. This UN Regulation implements such an instrument as monitoring of DCAS operation intended for collecting more data from the vehicles with DCAS which will be introduced into the market. This UN Regulation is a subject to continuous review based on examining the technology development and the data obtained through the monitoring of DCAS operation.</w:t>
      </w:r>
      <w:r>
        <w:rPr>
          <w:iCs/>
          <w:lang w:val="en-US"/>
        </w:rPr>
        <w:t>”</w:t>
      </w:r>
    </w:p>
    <w:p w14:paraId="4940DBEB" w14:textId="46AD5438" w:rsidR="008E03EB" w:rsidRPr="00227273" w:rsidRDefault="008E03EB" w:rsidP="008E03EB">
      <w:pPr>
        <w:spacing w:after="120" w:line="240" w:lineRule="auto"/>
        <w:ind w:left="1134"/>
      </w:pPr>
      <w:r w:rsidRPr="00227273">
        <w:rPr>
          <w:i/>
          <w:iCs/>
        </w:rPr>
        <w:t>Paragraph 2.11</w:t>
      </w:r>
      <w:r w:rsidR="00701BE8">
        <w:rPr>
          <w:i/>
          <w:iCs/>
        </w:rPr>
        <w:t>.</w:t>
      </w:r>
      <w:r w:rsidRPr="00227273">
        <w:t>, amend to read:</w:t>
      </w:r>
    </w:p>
    <w:p w14:paraId="7F675B52" w14:textId="32CEE82A" w:rsidR="008E03EB" w:rsidRPr="00227273" w:rsidRDefault="0057309E" w:rsidP="008E03EB">
      <w:pPr>
        <w:pStyle w:val="para"/>
        <w:tabs>
          <w:tab w:val="left" w:pos="1440"/>
        </w:tabs>
        <w:adjustRightInd w:val="0"/>
        <w:snapToGrid w:val="0"/>
        <w:spacing w:line="240" w:lineRule="auto"/>
      </w:pPr>
      <w:r>
        <w:t>“</w:t>
      </w:r>
      <w:r w:rsidR="008E03EB" w:rsidRPr="00227273">
        <w:t>2.11.</w:t>
      </w:r>
      <w:r w:rsidR="008E03EB" w:rsidRPr="00227273">
        <w:tab/>
        <w:t>“</w:t>
      </w:r>
      <w:r w:rsidR="008E03EB" w:rsidRPr="00227273">
        <w:rPr>
          <w:i/>
          <w:iCs/>
        </w:rPr>
        <w:t>Target Lane</w:t>
      </w:r>
      <w:r w:rsidR="008E03EB" w:rsidRPr="00227273">
        <w:t xml:space="preserve">” means the lane of </w:t>
      </w:r>
      <w:r w:rsidR="008E03EB" w:rsidRPr="00227273">
        <w:rPr>
          <w:strike/>
        </w:rPr>
        <w:t>the</w:t>
      </w:r>
      <w:r w:rsidR="008E03EB" w:rsidRPr="00227273">
        <w:t xml:space="preserve"> travel to which the system intends to transition the vehicle by performing a manoeuvre.</w:t>
      </w:r>
      <w:r>
        <w:t>”</w:t>
      </w:r>
      <w:r w:rsidR="008E03EB" w:rsidRPr="00227273">
        <w:t xml:space="preserve"> </w:t>
      </w:r>
    </w:p>
    <w:p w14:paraId="359DAA31" w14:textId="76AA6850" w:rsidR="008E03EB" w:rsidRPr="00227273" w:rsidRDefault="008E03EB" w:rsidP="008E03EB">
      <w:pPr>
        <w:spacing w:after="120" w:line="240" w:lineRule="auto"/>
        <w:ind w:left="1134"/>
      </w:pPr>
      <w:r w:rsidRPr="00227273">
        <w:rPr>
          <w:i/>
          <w:iCs/>
        </w:rPr>
        <w:t>Paragraph 5.3.5.1</w:t>
      </w:r>
      <w:r w:rsidR="00701BE8">
        <w:rPr>
          <w:i/>
          <w:iCs/>
        </w:rPr>
        <w:t>.</w:t>
      </w:r>
      <w:r w:rsidRPr="00227273">
        <w:t>, amend to read:</w:t>
      </w:r>
    </w:p>
    <w:p w14:paraId="0A9B963C" w14:textId="071F1B84" w:rsidR="008E03EB" w:rsidRPr="00227273" w:rsidRDefault="0057309E" w:rsidP="008E03EB">
      <w:pPr>
        <w:adjustRightInd w:val="0"/>
        <w:snapToGrid w:val="0"/>
        <w:spacing w:after="120" w:line="240" w:lineRule="auto"/>
        <w:ind w:left="2268" w:right="1134" w:hanging="1134"/>
        <w:jc w:val="both"/>
        <w:rPr>
          <w:rFonts w:eastAsia="Calibri" w:cs="Arial"/>
        </w:rPr>
      </w:pPr>
      <w:r>
        <w:rPr>
          <w:rFonts w:eastAsia="Calibri" w:cs="Arial"/>
        </w:rPr>
        <w:t>“</w:t>
      </w:r>
      <w:r w:rsidR="008E03EB" w:rsidRPr="00227273">
        <w:rPr>
          <w:rFonts w:eastAsia="Calibri" w:cs="Arial"/>
        </w:rPr>
        <w:t>5.3.5.1.</w:t>
      </w:r>
      <w:r w:rsidR="008E03EB" w:rsidRPr="00227273">
        <w:tab/>
      </w:r>
      <w:r w:rsidR="008E03EB" w:rsidRPr="00227273">
        <w:rPr>
          <w:rFonts w:eastAsia="Calibri" w:cs="Arial"/>
        </w:rPr>
        <w:t xml:space="preserve">The system shall aim to detect the applicable system boundaries when DCAS or a feature of DCAS is in ‘on’ mode. If the system identifies that the system or feature boundary is exceeded, </w:t>
      </w:r>
      <w:r w:rsidR="008E03EB" w:rsidRPr="00227273">
        <w:rPr>
          <w:rFonts w:eastAsia="Calibri" w:cs="Arial"/>
          <w:strike/>
        </w:rPr>
        <w:t>it</w:t>
      </w:r>
      <w:r w:rsidR="008E03EB" w:rsidRPr="00227273">
        <w:rPr>
          <w:rFonts w:eastAsia="Calibri" w:cs="Arial"/>
        </w:rPr>
        <w:t xml:space="preserve"> </w:t>
      </w:r>
      <w:r w:rsidR="008E03EB" w:rsidRPr="00227273">
        <w:rPr>
          <w:b/>
          <w:bCs/>
        </w:rPr>
        <w:t xml:space="preserve">the system or the applicable feature </w:t>
      </w:r>
      <w:r w:rsidR="008E03EB" w:rsidRPr="00227273">
        <w:rPr>
          <w:rFonts w:eastAsia="Calibri" w:cs="Arial"/>
        </w:rPr>
        <w:t xml:space="preserve">shall </w:t>
      </w:r>
      <w:r w:rsidR="008E03EB" w:rsidRPr="00227273">
        <w:rPr>
          <w:rFonts w:eastAsia="Calibri" w:cs="Arial"/>
          <w:b/>
          <w:bCs/>
        </w:rPr>
        <w:t>l</w:t>
      </w:r>
      <w:r w:rsidR="008E03EB" w:rsidRPr="00227273">
        <w:rPr>
          <w:b/>
          <w:bCs/>
        </w:rPr>
        <w:t>eave the ‘active</w:t>
      </w:r>
      <w:r w:rsidR="008E03EB" w:rsidRPr="00227273">
        <w:t>’</w:t>
      </w:r>
      <w:r w:rsidR="008E03EB" w:rsidRPr="00227273">
        <w:rPr>
          <w:b/>
          <w:bCs/>
        </w:rPr>
        <w:t xml:space="preserve"> mode</w:t>
      </w:r>
      <w:r w:rsidR="008E03EB" w:rsidRPr="00227273">
        <w:rPr>
          <w:rFonts w:eastAsia="Calibri" w:cs="Arial"/>
          <w:strike/>
          <w:lang w:val="en-US"/>
        </w:rPr>
        <w:t>transition into ‘stand-by’ mode</w:t>
      </w:r>
      <w:r w:rsidR="008E03EB" w:rsidRPr="00227273">
        <w:rPr>
          <w:rFonts w:eastAsia="Calibri" w:cs="Arial"/>
          <w:b/>
          <w:bCs/>
        </w:rPr>
        <w:t xml:space="preserve">, with the exception of the driver unavailability response, </w:t>
      </w:r>
      <w:r w:rsidR="008E03EB" w:rsidRPr="00227273">
        <w:rPr>
          <w:rFonts w:eastAsia="Calibri" w:cs="Arial"/>
        </w:rPr>
        <w:t xml:space="preserve">and immediately notify the driver in accordance </w:t>
      </w:r>
      <w:proofErr w:type="gramStart"/>
      <w:r w:rsidR="008E03EB" w:rsidRPr="00227273">
        <w:rPr>
          <w:rFonts w:eastAsia="Calibri" w:cs="Arial"/>
        </w:rPr>
        <w:t>to</w:t>
      </w:r>
      <w:proofErr w:type="gramEnd"/>
      <w:r w:rsidR="008E03EB" w:rsidRPr="00227273">
        <w:rPr>
          <w:rFonts w:eastAsia="Calibri" w:cs="Arial"/>
        </w:rPr>
        <w:t xml:space="preserve"> the strategies described by the manufacturer as outlined in paragraph 5.3.5.2. and according to the HMI requirements defined in paragraph 5.5.4.1.</w:t>
      </w:r>
    </w:p>
    <w:p w14:paraId="58133973" w14:textId="238A5870" w:rsidR="008E03EB" w:rsidRPr="00227273" w:rsidRDefault="008E03EB" w:rsidP="005D714A">
      <w:pPr>
        <w:spacing w:after="120" w:line="240" w:lineRule="auto"/>
        <w:ind w:left="2268" w:right="1133"/>
        <w:jc w:val="both"/>
      </w:pPr>
      <w:r w:rsidRPr="00227273">
        <w:rPr>
          <w:rFonts w:eastAsia="Calibri" w:cs="Arial"/>
        </w:rPr>
        <w:t>The system shall terminate assistance to the driver provided by the affected feature or the system in a controllable way. The assistance termination strategy shall be described by the vehicle manufacturer and assessed according to Annex 3.</w:t>
      </w:r>
      <w:r w:rsidR="0057309E">
        <w:rPr>
          <w:rFonts w:eastAsia="Calibri" w:cs="Arial"/>
        </w:rPr>
        <w:t>”</w:t>
      </w:r>
    </w:p>
    <w:p w14:paraId="0CA70295" w14:textId="0270C15F" w:rsidR="008E03EB" w:rsidRPr="00227273" w:rsidRDefault="008E03EB" w:rsidP="008E03EB">
      <w:pPr>
        <w:spacing w:after="120" w:line="240" w:lineRule="auto"/>
        <w:ind w:left="1134"/>
      </w:pPr>
      <w:r w:rsidRPr="00227273">
        <w:rPr>
          <w:i/>
          <w:iCs/>
        </w:rPr>
        <w:t>Paragraph 5.3.7.1.4</w:t>
      </w:r>
      <w:r w:rsidR="00701BE8">
        <w:rPr>
          <w:i/>
          <w:iCs/>
        </w:rPr>
        <w:t>.</w:t>
      </w:r>
      <w:r w:rsidRPr="00227273">
        <w:t>, amend to read:</w:t>
      </w:r>
    </w:p>
    <w:p w14:paraId="56DD1898" w14:textId="39CC02A4" w:rsidR="008E03EB" w:rsidRPr="00227273" w:rsidRDefault="0057309E" w:rsidP="008E03EB">
      <w:pPr>
        <w:adjustRightInd w:val="0"/>
        <w:snapToGrid w:val="0"/>
        <w:spacing w:after="120" w:line="240" w:lineRule="auto"/>
        <w:ind w:left="2268" w:right="1134" w:hanging="1098"/>
        <w:jc w:val="both"/>
        <w:rPr>
          <w:rFonts w:eastAsia="Calibri" w:cs="Arial"/>
        </w:rPr>
      </w:pPr>
      <w:r>
        <w:rPr>
          <w:rFonts w:eastAsia="Calibri" w:cs="Arial"/>
        </w:rPr>
        <w:t>“</w:t>
      </w:r>
      <w:r w:rsidR="008E03EB" w:rsidRPr="00227273">
        <w:rPr>
          <w:rFonts w:eastAsia="Calibri" w:cs="Arial"/>
        </w:rPr>
        <w:t>5.3.7.1.4.</w:t>
      </w:r>
      <w:r w:rsidR="008E03EB" w:rsidRPr="00227273">
        <w:rPr>
          <w:rFonts w:eastAsia="Calibri" w:cs="Arial"/>
        </w:rPr>
        <w:tab/>
        <w:t xml:space="preserve">When the system reaches its boundary conditions set out in paragraph 9.1.3., and both in the absence of any driver input to the steering control and when any </w:t>
      </w:r>
      <w:r w:rsidR="008E03EB" w:rsidRPr="00227273">
        <w:rPr>
          <w:rFonts w:eastAsia="Calibri" w:cs="Arial"/>
          <w:strike/>
        </w:rPr>
        <w:t>the</w:t>
      </w:r>
      <w:r w:rsidR="008E03EB" w:rsidRPr="00227273">
        <w:rPr>
          <w:rFonts w:eastAsia="Calibri" w:cs="Arial"/>
        </w:rPr>
        <w:t xml:space="preserve"> front tyre of the vehicle starts to unintentionally cross a</w:t>
      </w:r>
      <w:r w:rsidR="008E03EB" w:rsidRPr="00227273">
        <w:rPr>
          <w:rFonts w:eastAsia="Calibri" w:cs="Arial"/>
          <w:color w:val="FF0000"/>
        </w:rPr>
        <w:t xml:space="preserve"> </w:t>
      </w:r>
      <w:r w:rsidR="008E03EB" w:rsidRPr="00227273">
        <w:rPr>
          <w:rFonts w:eastAsia="Calibri" w:cs="Arial"/>
        </w:rPr>
        <w:t>lane marking, the system shall avoid sudden loss of steering support by providing continued assistance to the extent possible as outlined in the safety concept of the vehicle manufacturer. The system shall clearly inform the driver about this system status by means of an optical warning signal and additionally by an acoustic or haptic warning signal.</w:t>
      </w:r>
    </w:p>
    <w:p w14:paraId="11565ADA" w14:textId="22E40BBD" w:rsidR="008E03EB" w:rsidRPr="00227273" w:rsidRDefault="008E03EB" w:rsidP="001E6949">
      <w:pPr>
        <w:spacing w:after="120" w:line="240" w:lineRule="auto"/>
        <w:ind w:left="2268" w:right="1133"/>
        <w:jc w:val="both"/>
      </w:pPr>
      <w:r w:rsidRPr="00227273">
        <w:rPr>
          <w:rFonts w:eastAsia="Calibri" w:cs="Arial"/>
        </w:rPr>
        <w:lastRenderedPageBreak/>
        <w:t>For vehicles of categories M</w:t>
      </w:r>
      <w:r w:rsidRPr="00227273">
        <w:rPr>
          <w:rFonts w:eastAsia="Calibri" w:cs="Arial"/>
          <w:vertAlign w:val="subscript"/>
        </w:rPr>
        <w:t>2</w:t>
      </w:r>
      <w:r w:rsidRPr="00227273">
        <w:rPr>
          <w:rFonts w:eastAsia="Calibri" w:cs="Arial"/>
        </w:rPr>
        <w:t xml:space="preserve"> M</w:t>
      </w:r>
      <w:r w:rsidRPr="00227273">
        <w:rPr>
          <w:rFonts w:eastAsia="Calibri" w:cs="Arial"/>
          <w:vertAlign w:val="subscript"/>
        </w:rPr>
        <w:t>3</w:t>
      </w:r>
      <w:r w:rsidRPr="00227273">
        <w:rPr>
          <w:rFonts w:eastAsia="Calibri" w:cs="Arial"/>
        </w:rPr>
        <w:t xml:space="preserve"> N</w:t>
      </w:r>
      <w:r w:rsidRPr="00227273">
        <w:rPr>
          <w:rFonts w:eastAsia="Calibri" w:cs="Arial"/>
          <w:vertAlign w:val="subscript"/>
        </w:rPr>
        <w:t>2</w:t>
      </w:r>
      <w:r w:rsidRPr="00227273">
        <w:rPr>
          <w:rFonts w:eastAsia="Calibri" w:cs="Arial"/>
        </w:rPr>
        <w:t xml:space="preserve"> and N</w:t>
      </w:r>
      <w:r w:rsidRPr="00227273">
        <w:rPr>
          <w:rFonts w:eastAsia="Calibri" w:cs="Arial"/>
          <w:vertAlign w:val="subscript"/>
        </w:rPr>
        <w:t>3</w:t>
      </w:r>
      <w:r w:rsidRPr="00227273">
        <w:rPr>
          <w:rFonts w:eastAsia="Calibri" w:cs="Arial"/>
        </w:rPr>
        <w:t>, the warning requirement above is deemed to be fulfilled if the vehicle is equipped with a Lane Departure Warning System (LDWS) fulfilling the technical requirements of UN Regulation No. 130.</w:t>
      </w:r>
      <w:r w:rsidR="0057309E">
        <w:rPr>
          <w:rFonts w:eastAsia="Calibri" w:cs="Arial"/>
        </w:rPr>
        <w:t>”</w:t>
      </w:r>
    </w:p>
    <w:p w14:paraId="681D06D6" w14:textId="3AB71A2D" w:rsidR="008E03EB" w:rsidRPr="00227273" w:rsidRDefault="008E03EB" w:rsidP="008E03EB">
      <w:pPr>
        <w:spacing w:after="120" w:line="240" w:lineRule="auto"/>
        <w:ind w:left="1134"/>
      </w:pPr>
      <w:r w:rsidRPr="00227273">
        <w:rPr>
          <w:i/>
          <w:iCs/>
        </w:rPr>
        <w:t>Paragraph 5.3.7.2.1.1</w:t>
      </w:r>
      <w:r w:rsidR="00701BE8">
        <w:rPr>
          <w:i/>
          <w:iCs/>
        </w:rPr>
        <w:t>.</w:t>
      </w:r>
      <w:r w:rsidRPr="00227273">
        <w:t>, amend to read:</w:t>
      </w:r>
    </w:p>
    <w:p w14:paraId="41D3234D" w14:textId="5C4E4EC9" w:rsidR="008E03EB" w:rsidRPr="00227273" w:rsidRDefault="0057309E" w:rsidP="008E03EB">
      <w:pPr>
        <w:adjustRightInd w:val="0"/>
        <w:snapToGrid w:val="0"/>
        <w:spacing w:after="120" w:line="240" w:lineRule="auto"/>
        <w:ind w:left="2268" w:right="1134" w:hanging="1098"/>
        <w:jc w:val="both"/>
        <w:rPr>
          <w:rFonts w:eastAsia="Calibri" w:cs="Arial"/>
        </w:rPr>
      </w:pPr>
      <w:r>
        <w:rPr>
          <w:rFonts w:eastAsia="Calibri" w:cs="Arial"/>
        </w:rPr>
        <w:t>“</w:t>
      </w:r>
      <w:r w:rsidR="008E03EB" w:rsidRPr="00227273">
        <w:rPr>
          <w:rFonts w:eastAsia="Calibri" w:cs="Arial"/>
        </w:rPr>
        <w:t>5.3.7.2.1.1.</w:t>
      </w:r>
      <w:r w:rsidR="008E03EB" w:rsidRPr="00227273">
        <w:rPr>
          <w:rFonts w:eastAsia="Calibri" w:cs="Arial"/>
        </w:rPr>
        <w:tab/>
        <w:t xml:space="preserve">A manoeuvre shall only be initiated if the driver is not </w:t>
      </w:r>
      <w:r w:rsidR="008E03EB" w:rsidRPr="00227273">
        <w:rPr>
          <w:rFonts w:eastAsia="Calibri" w:cs="Arial"/>
          <w:strike/>
        </w:rPr>
        <w:t>detected</w:t>
      </w:r>
      <w:r w:rsidR="008E03EB" w:rsidRPr="00227273">
        <w:rPr>
          <w:rFonts w:eastAsia="Calibri" w:cs="Arial"/>
        </w:rPr>
        <w:t xml:space="preserve"> </w:t>
      </w:r>
      <w:r w:rsidR="008E03EB" w:rsidRPr="00227273">
        <w:rPr>
          <w:rFonts w:eastAsia="Calibri" w:cs="Arial"/>
          <w:b/>
          <w:bCs/>
        </w:rPr>
        <w:t>deemed</w:t>
      </w:r>
      <w:r w:rsidR="008E03EB" w:rsidRPr="00227273">
        <w:rPr>
          <w:rFonts w:eastAsia="Calibri" w:cs="Arial"/>
        </w:rPr>
        <w:t xml:space="preserve"> to be disengaged</w:t>
      </w:r>
      <w:r w:rsidR="008E03EB" w:rsidRPr="00227273">
        <w:rPr>
          <w:rFonts w:eastAsia="Calibri" w:cs="Arial"/>
          <w:b/>
          <w:bCs/>
        </w:rPr>
        <w:t xml:space="preserve"> (as specified in 5.5.4.2.4. and 5.5.4.2.5.) for more than 2 s immediately prior to its start</w:t>
      </w:r>
      <w:r w:rsidR="008E03EB" w:rsidRPr="00227273">
        <w:rPr>
          <w:rFonts w:eastAsia="Calibri" w:cs="Arial"/>
        </w:rPr>
        <w:t xml:space="preserve">, and </w:t>
      </w:r>
    </w:p>
    <w:p w14:paraId="5BFE13C4" w14:textId="77777777" w:rsidR="008E03EB" w:rsidRPr="00227273" w:rsidRDefault="008E03EB" w:rsidP="008E03EB">
      <w:pPr>
        <w:pStyle w:val="ListParagraph"/>
        <w:numPr>
          <w:ilvl w:val="0"/>
          <w:numId w:val="1"/>
        </w:numPr>
        <w:adjustRightInd w:val="0"/>
        <w:snapToGrid w:val="0"/>
        <w:spacing w:after="120" w:line="240" w:lineRule="auto"/>
        <w:ind w:left="2880" w:right="1138" w:hanging="634"/>
        <w:contextualSpacing/>
        <w:jc w:val="both"/>
        <w:rPr>
          <w:rFonts w:eastAsia="Calibri" w:cs="Arial"/>
        </w:rPr>
      </w:pPr>
      <w:r w:rsidRPr="00227273">
        <w:rPr>
          <w:rFonts w:eastAsia="Calibri" w:cs="Arial"/>
        </w:rPr>
        <w:t xml:space="preserve">has commanded the system to perform the manoeuvre for a driver-initiated manoeuvre; or </w:t>
      </w:r>
    </w:p>
    <w:p w14:paraId="3D493B64" w14:textId="77777777" w:rsidR="008E03EB" w:rsidRPr="00227273" w:rsidRDefault="008E03EB" w:rsidP="008E03EB">
      <w:pPr>
        <w:pStyle w:val="ListParagraph"/>
        <w:numPr>
          <w:ilvl w:val="0"/>
          <w:numId w:val="1"/>
        </w:numPr>
        <w:adjustRightInd w:val="0"/>
        <w:snapToGrid w:val="0"/>
        <w:spacing w:after="120" w:line="240" w:lineRule="auto"/>
        <w:ind w:left="2880" w:right="1138" w:hanging="634"/>
        <w:contextualSpacing/>
        <w:jc w:val="both"/>
        <w:rPr>
          <w:rFonts w:eastAsia="Calibri" w:cs="Arial"/>
        </w:rPr>
      </w:pPr>
      <w:r w:rsidRPr="00227273">
        <w:rPr>
          <w:rFonts w:eastAsia="Calibri" w:cs="Arial"/>
        </w:rPr>
        <w:t>has acknowledged the system’s intention as needed for a driver-confirmed manoeuvre; or</w:t>
      </w:r>
    </w:p>
    <w:p w14:paraId="3D784877" w14:textId="77777777" w:rsidR="008E03EB" w:rsidRPr="00227273" w:rsidRDefault="008E03EB" w:rsidP="008E03EB">
      <w:pPr>
        <w:pStyle w:val="ListParagraph"/>
        <w:numPr>
          <w:ilvl w:val="0"/>
          <w:numId w:val="1"/>
        </w:numPr>
        <w:adjustRightInd w:val="0"/>
        <w:snapToGrid w:val="0"/>
        <w:spacing w:after="120" w:line="240" w:lineRule="auto"/>
        <w:ind w:left="2880" w:right="1138" w:hanging="634"/>
        <w:contextualSpacing/>
        <w:jc w:val="both"/>
        <w:rPr>
          <w:rFonts w:eastAsia="Calibri" w:cs="Arial"/>
        </w:rPr>
      </w:pPr>
      <w:r w:rsidRPr="00227273">
        <w:rPr>
          <w:rFonts w:eastAsia="Calibri" w:cs="Arial"/>
        </w:rPr>
        <w:t>is given sufficient notice to react for a system-initiated manoeuvre.</w:t>
      </w:r>
    </w:p>
    <w:p w14:paraId="698AC772" w14:textId="18B0C1D2" w:rsidR="008E03EB" w:rsidRPr="00227273" w:rsidRDefault="008E03EB" w:rsidP="009333A1">
      <w:pPr>
        <w:suppressAutoHyphens w:val="0"/>
        <w:adjustRightInd w:val="0"/>
        <w:snapToGrid w:val="0"/>
        <w:spacing w:after="120" w:line="240" w:lineRule="auto"/>
        <w:ind w:left="2250" w:right="1138" w:hanging="549"/>
        <w:jc w:val="both"/>
        <w:rPr>
          <w:rFonts w:eastAsia="Calibri" w:cs="Arial"/>
          <w:lang w:eastAsia="fr-FR"/>
        </w:rPr>
      </w:pPr>
      <w:r w:rsidRPr="00227273">
        <w:rPr>
          <w:rFonts w:eastAsia="Calibri" w:cs="Arial"/>
        </w:rPr>
        <w:tab/>
      </w:r>
      <w:r w:rsidRPr="00227273">
        <w:rPr>
          <w:rFonts w:eastAsia="Calibri" w:cs="Arial"/>
          <w:lang w:eastAsia="fr-FR"/>
        </w:rPr>
        <w:t>Motoric disengagement may not be considered when HORs are being withheld by the system.</w:t>
      </w:r>
      <w:r w:rsidR="0057309E">
        <w:rPr>
          <w:rFonts w:eastAsia="Calibri" w:cs="Arial"/>
          <w:lang w:eastAsia="fr-FR"/>
        </w:rPr>
        <w:t>”</w:t>
      </w:r>
    </w:p>
    <w:p w14:paraId="677BB55F" w14:textId="1D7400D3" w:rsidR="008E03EB" w:rsidRPr="00227273" w:rsidRDefault="0057309E" w:rsidP="008E03EB">
      <w:pPr>
        <w:spacing w:after="120" w:line="240" w:lineRule="auto"/>
        <w:ind w:left="1134"/>
      </w:pPr>
      <w:r>
        <w:rPr>
          <w:i/>
          <w:iCs/>
        </w:rPr>
        <w:t>Insert new p</w:t>
      </w:r>
      <w:r w:rsidR="008E03EB" w:rsidRPr="00227273">
        <w:rPr>
          <w:i/>
          <w:iCs/>
        </w:rPr>
        <w:t>aragraph 5.3.7.2.1.13</w:t>
      </w:r>
      <w:r w:rsidR="00701BE8">
        <w:rPr>
          <w:i/>
          <w:iCs/>
        </w:rPr>
        <w:t>.</w:t>
      </w:r>
      <w:r w:rsidR="008E03EB" w:rsidRPr="00227273">
        <w:t>, to read:</w:t>
      </w:r>
    </w:p>
    <w:p w14:paraId="4807FDDA" w14:textId="11928CC2" w:rsidR="008E03EB" w:rsidRPr="00227273" w:rsidRDefault="0057309E" w:rsidP="008E03EB">
      <w:pPr>
        <w:spacing w:after="120" w:line="240" w:lineRule="auto"/>
        <w:ind w:left="2268" w:right="1134" w:hanging="1100"/>
        <w:jc w:val="both"/>
        <w:rPr>
          <w:rFonts w:eastAsia="Calibri" w:cs="Arial"/>
          <w:b/>
          <w:bCs/>
        </w:rPr>
      </w:pPr>
      <w:r>
        <w:rPr>
          <w:rFonts w:eastAsia="Calibri" w:cs="Arial"/>
          <w:b/>
          <w:bCs/>
        </w:rPr>
        <w:t>“</w:t>
      </w:r>
      <w:r w:rsidR="008E03EB" w:rsidRPr="00227273">
        <w:rPr>
          <w:rFonts w:eastAsia="Calibri" w:cs="Arial"/>
          <w:b/>
          <w:bCs/>
        </w:rPr>
        <w:t>5.3.7.2.1.13.</w:t>
      </w:r>
      <w:r>
        <w:rPr>
          <w:rFonts w:eastAsia="Calibri" w:cs="Arial"/>
          <w:b/>
          <w:bCs/>
        </w:rPr>
        <w:t xml:space="preserve"> </w:t>
      </w:r>
      <w:r w:rsidR="008E03EB" w:rsidRPr="00227273">
        <w:rPr>
          <w:rFonts w:eastAsia="Calibri" w:cs="Arial"/>
          <w:b/>
          <w:bCs/>
        </w:rPr>
        <w:t xml:space="preserve">The manufacturer shall describe in the safety concept the system behaviour in case the driver is detected to be disengaged during a manoeuvre (e.g., aborting the manoeuvre, </w:t>
      </w:r>
      <w:r w:rsidR="008E03EB" w:rsidRPr="00227273">
        <w:rPr>
          <w:rFonts w:eastAsia="Calibri" w:cs="Arial"/>
          <w:b/>
          <w:bCs/>
          <w:lang w:val="en-US"/>
        </w:rPr>
        <w:t xml:space="preserve">fully executing a </w:t>
      </w:r>
      <w:r w:rsidR="008E03EB" w:rsidRPr="00227273">
        <w:rPr>
          <w:rFonts w:eastAsia="Calibri" w:cs="Arial"/>
          <w:b/>
          <w:bCs/>
        </w:rPr>
        <w:t>manoeuvre, bringing the vehicle to a safe stop).</w:t>
      </w:r>
      <w:r>
        <w:rPr>
          <w:rFonts w:eastAsia="Calibri" w:cs="Arial"/>
          <w:b/>
          <w:bCs/>
        </w:rPr>
        <w:t>”</w:t>
      </w:r>
    </w:p>
    <w:p w14:paraId="417F7415" w14:textId="06506C48" w:rsidR="000C2026" w:rsidRPr="00227273" w:rsidRDefault="000C2026" w:rsidP="000C2026">
      <w:pPr>
        <w:spacing w:after="120" w:line="240" w:lineRule="auto"/>
        <w:ind w:left="1134"/>
      </w:pPr>
      <w:r w:rsidRPr="00227273">
        <w:rPr>
          <w:i/>
          <w:iCs/>
        </w:rPr>
        <w:t>Paragraph 5.3.7.2.</w:t>
      </w:r>
      <w:r>
        <w:rPr>
          <w:i/>
          <w:iCs/>
        </w:rPr>
        <w:t>3</w:t>
      </w:r>
      <w:r w:rsidRPr="00227273">
        <w:rPr>
          <w:i/>
          <w:iCs/>
        </w:rPr>
        <w:t>.</w:t>
      </w:r>
      <w:r>
        <w:rPr>
          <w:i/>
          <w:iCs/>
        </w:rPr>
        <w:t>1</w:t>
      </w:r>
      <w:r w:rsidR="00701BE8">
        <w:rPr>
          <w:i/>
          <w:iCs/>
        </w:rPr>
        <w:t>.</w:t>
      </w:r>
      <w:r w:rsidRPr="00227273">
        <w:t>, amend to read:</w:t>
      </w:r>
    </w:p>
    <w:p w14:paraId="25BF62E8" w14:textId="297C78BA" w:rsidR="000C2026" w:rsidRDefault="0057309E" w:rsidP="000C2026">
      <w:pPr>
        <w:spacing w:after="120"/>
        <w:ind w:left="2250" w:right="1134" w:hanging="1098"/>
        <w:jc w:val="both"/>
      </w:pPr>
      <w:r>
        <w:t>“</w:t>
      </w:r>
      <w:r w:rsidR="000C2026">
        <w:t>5.3.7.2.3.1.</w:t>
      </w:r>
      <w:r w:rsidR="000C2026">
        <w:tab/>
        <w:t xml:space="preserve">The </w:t>
      </w:r>
      <w:r w:rsidR="000C2026">
        <w:rPr>
          <w:strike/>
        </w:rPr>
        <w:t xml:space="preserve">requirements outlined in paragraph 5.5.4.1.8. and subparagraphs shall apply. In addition, the </w:t>
      </w:r>
      <w:r w:rsidR="000C2026">
        <w:t>system shall be designed to ensure that the driver has sufficient time to confirm that the system may proceed with the manoeuvre, as appropriate.</w:t>
      </w:r>
      <w:r>
        <w:t>”</w:t>
      </w:r>
    </w:p>
    <w:p w14:paraId="55833B50" w14:textId="5656C086" w:rsidR="008E03EB" w:rsidRPr="00227273" w:rsidRDefault="008E03EB" w:rsidP="008E03EB">
      <w:pPr>
        <w:spacing w:after="120" w:line="240" w:lineRule="auto"/>
        <w:ind w:left="1134"/>
      </w:pPr>
      <w:r w:rsidRPr="00227273">
        <w:rPr>
          <w:i/>
          <w:iCs/>
        </w:rPr>
        <w:t>Paragraph 5.3.7.2.4.3</w:t>
      </w:r>
      <w:r w:rsidR="00701BE8">
        <w:rPr>
          <w:i/>
          <w:iCs/>
        </w:rPr>
        <w:t>.</w:t>
      </w:r>
      <w:r w:rsidRPr="00227273">
        <w:t>, amend to read:</w:t>
      </w:r>
    </w:p>
    <w:p w14:paraId="298B198E" w14:textId="0FF87C57" w:rsidR="008E03EB" w:rsidRPr="00227273" w:rsidRDefault="0057309E" w:rsidP="008E03EB">
      <w:pPr>
        <w:spacing w:after="120" w:line="240" w:lineRule="auto"/>
        <w:ind w:left="2250" w:right="1134" w:hanging="1080"/>
        <w:jc w:val="both"/>
        <w:rPr>
          <w:rFonts w:eastAsia="Calibri" w:cs="Arial"/>
          <w:strike/>
          <w:lang w:val="en-US"/>
        </w:rPr>
      </w:pPr>
      <w:r>
        <w:rPr>
          <w:rFonts w:eastAsia="Calibri" w:cs="Arial"/>
          <w:lang w:val="en-US"/>
        </w:rPr>
        <w:t>“</w:t>
      </w:r>
      <w:r w:rsidR="008E03EB" w:rsidRPr="000C2026">
        <w:rPr>
          <w:rFonts w:eastAsia="Calibri" w:cs="Arial"/>
          <w:lang w:val="en-US"/>
        </w:rPr>
        <w:t>5.3.7.2.4.3.</w:t>
      </w:r>
      <w:r w:rsidR="008E03EB" w:rsidRPr="000C2026">
        <w:rPr>
          <w:rFonts w:eastAsia="Calibri" w:cs="Arial"/>
          <w:lang w:val="en-US"/>
        </w:rPr>
        <w:tab/>
      </w:r>
      <w:r w:rsidR="000C2026" w:rsidRPr="000C2026">
        <w:rPr>
          <w:rFonts w:eastAsia="Calibri" w:cs="Arial"/>
          <w:b/>
          <w:bCs/>
          <w:lang w:val="en-US"/>
        </w:rPr>
        <w:t>Reserved</w:t>
      </w:r>
      <w:r>
        <w:rPr>
          <w:rFonts w:eastAsia="Calibri" w:cs="Arial"/>
          <w:b/>
          <w:bCs/>
          <w:lang w:val="en-US"/>
        </w:rPr>
        <w:t>”</w:t>
      </w:r>
      <w:r w:rsidR="000C2026" w:rsidRPr="000C2026">
        <w:rPr>
          <w:rFonts w:eastAsia="Calibri" w:cs="Arial"/>
          <w:lang w:val="en-US"/>
        </w:rPr>
        <w:t xml:space="preserve"> </w:t>
      </w:r>
      <w:r w:rsidR="008E03EB" w:rsidRPr="00227273">
        <w:rPr>
          <w:rFonts w:eastAsia="Calibri" w:cs="Arial"/>
          <w:strike/>
          <w:lang w:val="en-US"/>
        </w:rPr>
        <w:t>The manufacturer shall also describe in the safety concept the system behaviour in case the driver is detected to be disengaged during a manoeuvre (e.g., initiation of a risk mitigation function, full execution of the manoeuvre, stop the vehicle).</w:t>
      </w:r>
    </w:p>
    <w:p w14:paraId="7315E938" w14:textId="5924C1A0" w:rsidR="008E03EB" w:rsidRPr="00227273" w:rsidRDefault="008E03EB" w:rsidP="008E03EB">
      <w:pPr>
        <w:spacing w:after="120" w:line="240" w:lineRule="auto"/>
        <w:ind w:left="1134"/>
      </w:pPr>
      <w:r w:rsidRPr="00227273">
        <w:rPr>
          <w:i/>
          <w:iCs/>
        </w:rPr>
        <w:t>Paragraph 5.3.7.3.1</w:t>
      </w:r>
      <w:r w:rsidR="00701BE8">
        <w:rPr>
          <w:i/>
          <w:iCs/>
        </w:rPr>
        <w:t>.</w:t>
      </w:r>
      <w:r w:rsidRPr="00227273">
        <w:t>, amend to read:</w:t>
      </w:r>
    </w:p>
    <w:p w14:paraId="66A7A167" w14:textId="1F79C358" w:rsidR="008E03EB" w:rsidRPr="00227273" w:rsidRDefault="0057309E" w:rsidP="008E03EB">
      <w:pPr>
        <w:adjustRightInd w:val="0"/>
        <w:snapToGrid w:val="0"/>
        <w:spacing w:after="120" w:line="240" w:lineRule="auto"/>
        <w:ind w:left="2268" w:right="1134" w:hanging="1098"/>
        <w:jc w:val="both"/>
        <w:rPr>
          <w:b/>
          <w:bCs/>
        </w:rPr>
      </w:pPr>
      <w:r>
        <w:rPr>
          <w:rFonts w:eastAsia="Calibri" w:cs="Arial"/>
        </w:rPr>
        <w:t>“</w:t>
      </w:r>
      <w:r w:rsidR="008E03EB" w:rsidRPr="00227273">
        <w:rPr>
          <w:rFonts w:eastAsia="Calibri" w:cs="Arial"/>
        </w:rPr>
        <w:t>5.3.7.3.1.</w:t>
      </w:r>
      <w:r w:rsidR="008E03EB" w:rsidRPr="00227273">
        <w:tab/>
      </w:r>
      <w:r w:rsidR="008E03EB" w:rsidRPr="00227273">
        <w:rPr>
          <w:rFonts w:eastAsia="Calibri" w:cs="Arial"/>
        </w:rPr>
        <w:t>The system</w:t>
      </w:r>
      <w:r w:rsidR="008E03EB" w:rsidRPr="00227273">
        <w:rPr>
          <w:rFonts w:eastAsia="Calibri" w:cs="Arial"/>
          <w:b/>
          <w:bCs/>
        </w:rPr>
        <w:t xml:space="preserve">’s driver unavailability response </w:t>
      </w:r>
      <w:r w:rsidR="008E03EB" w:rsidRPr="00227273">
        <w:rPr>
          <w:rFonts w:eastAsia="Calibri" w:cs="Arial"/>
        </w:rPr>
        <w:t xml:space="preserve">shall comply with the technical requirements and transitional provisions of the 04 or later series of amendments to UN Regulation No. 79 with respect to the Risk Mitigation Function (RMF). </w:t>
      </w:r>
      <w:proofErr w:type="gramStart"/>
      <w:r w:rsidR="008E03EB" w:rsidRPr="00227273">
        <w:rPr>
          <w:rFonts w:eastAsia="Calibri" w:cs="Arial"/>
        </w:rPr>
        <w:t>In the event that</w:t>
      </w:r>
      <w:proofErr w:type="gramEnd"/>
      <w:r w:rsidR="008E03EB" w:rsidRPr="00227273">
        <w:rPr>
          <w:rFonts w:eastAsia="Calibri" w:cs="Arial"/>
        </w:rPr>
        <w:t xml:space="preserve"> the driver has been determined to be unavailable following a driver disengagement warning escalation sequence as defined in paragraph 5.5.4.2.6., the system shall </w:t>
      </w:r>
      <w:r w:rsidR="008E03EB" w:rsidRPr="00227273">
        <w:rPr>
          <w:rFonts w:eastAsia="Calibri" w:cs="Arial"/>
          <w:strike/>
          <w:lang w:val="en-US"/>
        </w:rPr>
        <w:t>appropriately activate the Risk Mitigation Function in order to</w:t>
      </w:r>
      <w:r w:rsidR="008E03EB" w:rsidRPr="00227273">
        <w:rPr>
          <w:rFonts w:eastAsia="Calibri" w:cs="Arial"/>
        </w:rPr>
        <w:t xml:space="preserve"> </w:t>
      </w:r>
      <w:r w:rsidR="008E03EB" w:rsidRPr="00227273">
        <w:t xml:space="preserve">come to a safe stop </w:t>
      </w:r>
      <w:r w:rsidR="008E03EB" w:rsidRPr="00227273">
        <w:rPr>
          <w:b/>
          <w:bCs/>
        </w:rPr>
        <w:t>in accordance with the RMF requirements.</w:t>
      </w:r>
      <w:r>
        <w:rPr>
          <w:b/>
          <w:bCs/>
        </w:rPr>
        <w:t>”</w:t>
      </w:r>
    </w:p>
    <w:p w14:paraId="074D117C" w14:textId="7224F502" w:rsidR="008E03EB" w:rsidRPr="00227273" w:rsidRDefault="008E03EB" w:rsidP="008E03EB">
      <w:pPr>
        <w:spacing w:after="120" w:line="240" w:lineRule="auto"/>
        <w:ind w:left="1134"/>
      </w:pPr>
      <w:r w:rsidRPr="00227273">
        <w:rPr>
          <w:i/>
          <w:iCs/>
        </w:rPr>
        <w:t>Paragraph 5.3.7.3.3</w:t>
      </w:r>
      <w:r w:rsidR="00701BE8">
        <w:rPr>
          <w:i/>
          <w:iCs/>
        </w:rPr>
        <w:t>.</w:t>
      </w:r>
      <w:r w:rsidRPr="00227273">
        <w:t>, amend to read:</w:t>
      </w:r>
    </w:p>
    <w:p w14:paraId="243D062A" w14:textId="7EA470B9" w:rsidR="008E03EB" w:rsidRPr="00227273" w:rsidRDefault="0057309E" w:rsidP="008E03EB">
      <w:pPr>
        <w:adjustRightInd w:val="0"/>
        <w:snapToGrid w:val="0"/>
        <w:spacing w:after="120" w:line="240" w:lineRule="auto"/>
        <w:ind w:left="2268" w:right="1134" w:hanging="1098"/>
        <w:jc w:val="both"/>
        <w:rPr>
          <w:rFonts w:eastAsia="Calibri" w:cs="Arial"/>
        </w:rPr>
      </w:pPr>
      <w:bookmarkStart w:id="0" w:name="_Hlk163235355"/>
      <w:r>
        <w:rPr>
          <w:rFonts w:eastAsia="Calibri" w:cs="Arial"/>
        </w:rPr>
        <w:t>“</w:t>
      </w:r>
      <w:r w:rsidR="008E03EB" w:rsidRPr="00227273">
        <w:rPr>
          <w:rFonts w:eastAsia="Calibri" w:cs="Arial"/>
        </w:rPr>
        <w:t>5.3.7.3.3.</w:t>
      </w:r>
      <w:r w:rsidR="008E03EB" w:rsidRPr="00227273">
        <w:rPr>
          <w:rFonts w:eastAsia="Calibri" w:cs="Arial"/>
        </w:rPr>
        <w:tab/>
      </w:r>
      <w:bookmarkEnd w:id="0"/>
      <w:r w:rsidR="008E03EB" w:rsidRPr="00227273">
        <w:t xml:space="preserve">Where the system is equipped with a driver-confirmed or system-initiated lane change feature, the </w:t>
      </w:r>
      <w:r w:rsidR="008E03EB" w:rsidRPr="00227273">
        <w:rPr>
          <w:strike/>
        </w:rPr>
        <w:t>RMF</w:t>
      </w:r>
      <w:r w:rsidR="008E03EB" w:rsidRPr="00227273">
        <w:rPr>
          <w:b/>
          <w:bCs/>
        </w:rPr>
        <w:t xml:space="preserve">system </w:t>
      </w:r>
      <w:r w:rsidR="008E03EB" w:rsidRPr="00227273">
        <w:t xml:space="preserve">shall be capable of performing lane changes </w:t>
      </w:r>
      <w:r w:rsidR="008E03EB" w:rsidRPr="00227273">
        <w:rPr>
          <w:b/>
          <w:bCs/>
        </w:rPr>
        <w:t>during the driver unavailability response</w:t>
      </w:r>
      <w:r w:rsidR="008E03EB" w:rsidRPr="00227273">
        <w:t xml:space="preserve">, in compliance with the technical requirements for </w:t>
      </w:r>
      <w:r w:rsidR="008E03EB" w:rsidRPr="00227273">
        <w:rPr>
          <w:strike/>
        </w:rPr>
        <w:t>systems</w:t>
      </w:r>
      <w:r w:rsidR="008E03EB" w:rsidRPr="00227273">
        <w:t xml:space="preserve"> </w:t>
      </w:r>
      <w:r w:rsidR="008E03EB" w:rsidRPr="00227273">
        <w:rPr>
          <w:b/>
          <w:bCs/>
        </w:rPr>
        <w:t>RMF</w:t>
      </w:r>
      <w:r w:rsidR="008E03EB" w:rsidRPr="00227273">
        <w:rPr>
          <w:strike/>
        </w:rPr>
        <w:t>with the purpose</w:t>
      </w:r>
      <w:r w:rsidR="008E03EB" w:rsidRPr="00227273">
        <w:t xml:space="preserve"> </w:t>
      </w:r>
      <w:r w:rsidR="008E03EB" w:rsidRPr="00227273">
        <w:rPr>
          <w:b/>
          <w:bCs/>
        </w:rPr>
        <w:t xml:space="preserve">capable </w:t>
      </w:r>
      <w:r w:rsidR="008E03EB" w:rsidRPr="00227273">
        <w:t>of bringing the vehicle to a safe stop outside its own lane of travel of the 04 or later series of amendments to UN Regulation No. 79, during an intervention on a highway to bring the vehicle towards a target stop area in a slower or emergency lane.</w:t>
      </w:r>
      <w:r>
        <w:t>”</w:t>
      </w:r>
    </w:p>
    <w:p w14:paraId="7202E323" w14:textId="4E1E733D" w:rsidR="00D94BAC" w:rsidRDefault="00D94BAC" w:rsidP="008E03EB">
      <w:pPr>
        <w:spacing w:after="120" w:line="240" w:lineRule="auto"/>
        <w:ind w:left="1134"/>
        <w:rPr>
          <w:i/>
          <w:iCs/>
        </w:rPr>
      </w:pPr>
      <w:r w:rsidRPr="00227273">
        <w:rPr>
          <w:i/>
          <w:iCs/>
        </w:rPr>
        <w:t>Paragraphs 5.5.4.2.</w:t>
      </w:r>
      <w:r>
        <w:rPr>
          <w:i/>
          <w:iCs/>
        </w:rPr>
        <w:t>5.2</w:t>
      </w:r>
      <w:r w:rsidRPr="00227273">
        <w:rPr>
          <w:i/>
          <w:iCs/>
        </w:rPr>
        <w:t>. and 5.5.4.2.</w:t>
      </w:r>
      <w:r>
        <w:rPr>
          <w:i/>
          <w:iCs/>
        </w:rPr>
        <w:t>5.2</w:t>
      </w:r>
      <w:r w:rsidRPr="00227273">
        <w:rPr>
          <w:i/>
          <w:iCs/>
        </w:rPr>
        <w:t>.1.</w:t>
      </w:r>
      <w:r w:rsidRPr="00227273">
        <w:t>, amend to read:</w:t>
      </w:r>
    </w:p>
    <w:p w14:paraId="2D146FF9" w14:textId="454F9304" w:rsidR="00D94BAC" w:rsidRPr="00D94BAC" w:rsidRDefault="0057309E" w:rsidP="00D94BAC">
      <w:pPr>
        <w:adjustRightInd w:val="0"/>
        <w:snapToGrid w:val="0"/>
        <w:spacing w:after="120" w:line="240" w:lineRule="auto"/>
        <w:ind w:left="2268" w:right="1134" w:hanging="1134"/>
        <w:jc w:val="both"/>
        <w:rPr>
          <w:rFonts w:eastAsia="Calibri" w:cs="Arial"/>
        </w:rPr>
      </w:pPr>
      <w:r>
        <w:rPr>
          <w:rFonts w:eastAsia="Calibri" w:cs="Arial"/>
        </w:rPr>
        <w:t>“</w:t>
      </w:r>
      <w:r w:rsidR="00D94BAC" w:rsidRPr="00D94BAC">
        <w:rPr>
          <w:rFonts w:eastAsia="Calibri" w:cs="Arial"/>
        </w:rPr>
        <w:t>5.5.4.2.5.2.</w:t>
      </w:r>
      <w:r w:rsidR="00D94BAC" w:rsidRPr="00D94BAC">
        <w:rPr>
          <w:rFonts w:eastAsia="Calibri" w:cs="Arial"/>
        </w:rPr>
        <w:tab/>
        <w:t>The driver shall be deemed to be visually disengaged when the driver’s eye gaze and/or head posture, as relevant,</w:t>
      </w:r>
      <w:r w:rsidR="00D94BAC" w:rsidRPr="00D94BAC">
        <w:rPr>
          <w:rFonts w:eastAsia="Calibri" w:cs="Arial"/>
          <w:color w:val="FF0000"/>
        </w:rPr>
        <w:t xml:space="preserve"> </w:t>
      </w:r>
      <w:r w:rsidR="00D94BAC" w:rsidRPr="00D94BAC">
        <w:rPr>
          <w:rFonts w:eastAsia="Calibri" w:cs="Arial"/>
        </w:rPr>
        <w:t>is directed away from any currently driving task relevant area.</w:t>
      </w:r>
    </w:p>
    <w:p w14:paraId="04187BE0" w14:textId="00F310DE" w:rsidR="00D94BAC" w:rsidRPr="00D94BAC" w:rsidRDefault="00D94BAC" w:rsidP="00D94BAC">
      <w:pPr>
        <w:adjustRightInd w:val="0"/>
        <w:snapToGrid w:val="0"/>
        <w:spacing w:after="120" w:line="240" w:lineRule="auto"/>
        <w:ind w:left="2268" w:right="1134"/>
        <w:jc w:val="both"/>
        <w:rPr>
          <w:rFonts w:eastAsia="Calibri" w:cs="Arial"/>
          <w:b/>
          <w:bCs/>
        </w:rPr>
      </w:pPr>
      <w:r w:rsidRPr="00D94BAC">
        <w:rPr>
          <w:rFonts w:eastAsia="Calibri" w:cs="Arial"/>
        </w:rPr>
        <w:t xml:space="preserve">An outline of the driving task relevant areas, and when they are relevant, shall be specified by the manufacturer in the documentation provided to the Type </w:t>
      </w:r>
      <w:r w:rsidRPr="00D94BAC">
        <w:rPr>
          <w:rFonts w:eastAsia="Calibri" w:cs="Arial"/>
        </w:rPr>
        <w:lastRenderedPageBreak/>
        <w:t xml:space="preserve">Approval Authority. For the purpose of the assessment of visual disengagement, the dashboard and instrument panel </w:t>
      </w:r>
      <w:proofErr w:type="gramStart"/>
      <w:r w:rsidRPr="00D94BAC">
        <w:rPr>
          <w:rFonts w:eastAsia="Calibri" w:cs="Arial"/>
          <w:strike/>
        </w:rPr>
        <w:t xml:space="preserve">shall </w:t>
      </w:r>
      <w:r w:rsidR="00005481">
        <w:rPr>
          <w:rFonts w:eastAsia="Calibri" w:cs="Arial"/>
          <w:strike/>
        </w:rPr>
        <w:t>not</w:t>
      </w:r>
      <w:r w:rsidR="00005481" w:rsidRPr="00005481">
        <w:rPr>
          <w:rFonts w:eastAsia="Calibri" w:cs="Arial"/>
        </w:rPr>
        <w:t xml:space="preserve"> </w:t>
      </w:r>
      <w:r w:rsidRPr="00D94BAC">
        <w:rPr>
          <w:rFonts w:eastAsia="Calibri" w:cs="Arial"/>
          <w:b/>
          <w:bCs/>
        </w:rPr>
        <w:t>may</w:t>
      </w:r>
      <w:proofErr w:type="gramEnd"/>
      <w:r w:rsidRPr="00D94BAC">
        <w:rPr>
          <w:rFonts w:eastAsia="Calibri" w:cs="Arial"/>
        </w:rPr>
        <w:t xml:space="preserve"> be considered as a driving task relevant area </w:t>
      </w:r>
      <w:r w:rsidRPr="00D94BAC">
        <w:rPr>
          <w:rFonts w:eastAsia="Calibri" w:cs="Arial"/>
          <w:b/>
          <w:bCs/>
        </w:rPr>
        <w:t>only while manoeuvre relevant information (as detailed in paragraph 5.5.4.1.8.1.) is displayed for a maximum duration of 3 seconds.</w:t>
      </w:r>
    </w:p>
    <w:p w14:paraId="3A5500BD" w14:textId="7EE7B038" w:rsidR="00D94BAC" w:rsidRPr="00D94BAC" w:rsidRDefault="00D94BAC" w:rsidP="00D94BAC">
      <w:pPr>
        <w:adjustRightInd w:val="0"/>
        <w:snapToGrid w:val="0"/>
        <w:spacing w:after="120" w:line="240" w:lineRule="auto"/>
        <w:ind w:left="2268" w:right="1134"/>
        <w:jc w:val="both"/>
        <w:rPr>
          <w:rFonts w:eastAsia="Calibri"/>
          <w:b/>
          <w:bCs/>
        </w:rPr>
      </w:pPr>
      <w:r w:rsidRPr="00D94BAC">
        <w:rPr>
          <w:rFonts w:eastAsia="Calibri" w:cs="Arial"/>
          <w:b/>
          <w:bCs/>
        </w:rPr>
        <w:t>The EOR warning time shall not be extended with the time the drivers gaze is directed towards the dashboard or instrument panel.</w:t>
      </w:r>
      <w:r w:rsidR="0057309E">
        <w:rPr>
          <w:rFonts w:eastAsia="Calibri" w:cs="Arial"/>
          <w:b/>
          <w:bCs/>
        </w:rPr>
        <w:t>”</w:t>
      </w:r>
    </w:p>
    <w:p w14:paraId="6A0A2D9F" w14:textId="28CEA1D1" w:rsidR="00D94BAC" w:rsidRDefault="0057309E" w:rsidP="00D94BAC">
      <w:pPr>
        <w:adjustRightInd w:val="0"/>
        <w:snapToGrid w:val="0"/>
        <w:spacing w:after="120" w:line="240" w:lineRule="auto"/>
        <w:ind w:left="2268" w:right="1134" w:hanging="1134"/>
        <w:jc w:val="both"/>
      </w:pPr>
      <w:r>
        <w:rPr>
          <w:rFonts w:eastAsia="Calibri" w:cs="Arial"/>
        </w:rPr>
        <w:t>“</w:t>
      </w:r>
      <w:r w:rsidR="00D94BAC" w:rsidRPr="00D94BAC">
        <w:rPr>
          <w:rFonts w:eastAsia="Calibri" w:cs="Arial"/>
        </w:rPr>
        <w:t>5.5.4.2.5.2.1.</w:t>
      </w:r>
      <w:r>
        <w:rPr>
          <w:rFonts w:eastAsia="Calibri" w:cs="Arial"/>
        </w:rPr>
        <w:t xml:space="preserve"> </w:t>
      </w:r>
      <w:r w:rsidR="00D94BAC" w:rsidRPr="00D94BAC">
        <w:t xml:space="preserve">The driver shall be deemed to be visually </w:t>
      </w:r>
      <w:r w:rsidR="00D94BAC" w:rsidRPr="00D94BAC">
        <w:rPr>
          <w:strike/>
        </w:rPr>
        <w:t>engaged or</w:t>
      </w:r>
      <w:r w:rsidR="00D94BAC" w:rsidRPr="00D94BAC">
        <w:t xml:space="preserve"> reengaged following an aversion of eye gaze or head posture</w:t>
      </w:r>
      <w:r w:rsidR="00D94BAC" w:rsidRPr="00D94BAC">
        <w:rPr>
          <w:b/>
          <w:bCs/>
        </w:rPr>
        <w:t>,</w:t>
      </w:r>
      <w:r w:rsidR="00D94BAC" w:rsidRPr="00D94BAC">
        <w:t xml:space="preserve"> if either are re-directed towards </w:t>
      </w:r>
      <w:r w:rsidR="00D94BAC" w:rsidRPr="00D94BAC">
        <w:rPr>
          <w:rFonts w:eastAsia="Calibri" w:cs="Arial"/>
        </w:rPr>
        <w:t xml:space="preserve">any currently driving task relevant area </w:t>
      </w:r>
      <w:proofErr w:type="gramStart"/>
      <w:r w:rsidR="00D94BAC" w:rsidRPr="00D94BAC">
        <w:rPr>
          <w:rFonts w:eastAsia="Calibri" w:cs="Arial"/>
          <w:b/>
          <w:bCs/>
        </w:rPr>
        <w:t>with the exception of</w:t>
      </w:r>
      <w:proofErr w:type="gramEnd"/>
      <w:r w:rsidR="00D94BAC" w:rsidRPr="00D94BAC">
        <w:rPr>
          <w:rFonts w:eastAsia="Calibri" w:cs="Arial"/>
          <w:b/>
          <w:bCs/>
        </w:rPr>
        <w:t xml:space="preserve"> the dashboard and the instrument panel</w:t>
      </w:r>
      <w:r w:rsidR="00D94BAC" w:rsidRPr="00D94BAC">
        <w:rPr>
          <w:rFonts w:eastAsia="Calibri" w:cs="Arial"/>
        </w:rPr>
        <w:t xml:space="preserve"> </w:t>
      </w:r>
      <w:r w:rsidR="00D94BAC" w:rsidRPr="00D94BAC">
        <w:t>for a sufficient duration depending on the situation. The duration shall be at least 200 milliseconds.</w:t>
      </w:r>
      <w:r>
        <w:t>”</w:t>
      </w:r>
    </w:p>
    <w:p w14:paraId="4259D409" w14:textId="73D098B1" w:rsidR="008E03EB" w:rsidRPr="00227273" w:rsidRDefault="008E03EB" w:rsidP="008E03EB">
      <w:pPr>
        <w:spacing w:after="120" w:line="240" w:lineRule="auto"/>
        <w:ind w:left="1134"/>
      </w:pPr>
      <w:r w:rsidRPr="00227273">
        <w:rPr>
          <w:i/>
          <w:iCs/>
        </w:rPr>
        <w:t>Paragraphs 5.5.4.2.7</w:t>
      </w:r>
      <w:r w:rsidR="00D34D05" w:rsidRPr="00227273">
        <w:rPr>
          <w:i/>
          <w:iCs/>
        </w:rPr>
        <w:t>.</w:t>
      </w:r>
      <w:r w:rsidRPr="00227273">
        <w:rPr>
          <w:i/>
          <w:iCs/>
        </w:rPr>
        <w:t xml:space="preserve"> and 5.5.4.2.7.1</w:t>
      </w:r>
      <w:r w:rsidR="00D34D05" w:rsidRPr="00227273">
        <w:rPr>
          <w:i/>
          <w:iCs/>
        </w:rPr>
        <w:t>.</w:t>
      </w:r>
      <w:r w:rsidRPr="00227273">
        <w:t>, amend to read:</w:t>
      </w:r>
    </w:p>
    <w:p w14:paraId="2F782323" w14:textId="0D082815" w:rsidR="008E03EB" w:rsidRPr="00227273" w:rsidRDefault="0057309E" w:rsidP="008E03EB">
      <w:pPr>
        <w:adjustRightInd w:val="0"/>
        <w:snapToGrid w:val="0"/>
        <w:spacing w:after="120" w:line="240" w:lineRule="auto"/>
        <w:ind w:left="2268" w:right="1134" w:hanging="1134"/>
        <w:jc w:val="both"/>
        <w:rPr>
          <w:rFonts w:eastAsia="Calibri" w:cs="Arial"/>
          <w:bCs/>
        </w:rPr>
      </w:pPr>
      <w:r>
        <w:rPr>
          <w:rFonts w:eastAsia="Calibri" w:cs="Arial"/>
          <w:bCs/>
        </w:rPr>
        <w:t>“</w:t>
      </w:r>
      <w:r w:rsidR="008E03EB" w:rsidRPr="00227273">
        <w:rPr>
          <w:rFonts w:eastAsia="Calibri" w:cs="Arial"/>
          <w:bCs/>
        </w:rPr>
        <w:t>5.5.4.2.7.</w:t>
      </w:r>
      <w:r w:rsidR="008E03EB" w:rsidRPr="00227273">
        <w:rPr>
          <w:rFonts w:eastAsia="Calibri" w:cs="Arial"/>
          <w:bCs/>
        </w:rPr>
        <w:tab/>
        <w:t>Additional Strategies for Disengagement Detection and Re-Engagement Support</w:t>
      </w:r>
    </w:p>
    <w:p w14:paraId="2EE8BF12" w14:textId="77777777" w:rsidR="008E03EB" w:rsidRPr="00227273" w:rsidRDefault="008E03EB" w:rsidP="008E03EB">
      <w:pPr>
        <w:adjustRightInd w:val="0"/>
        <w:snapToGrid w:val="0"/>
        <w:spacing w:after="120" w:line="240" w:lineRule="auto"/>
        <w:ind w:left="2268" w:right="1134"/>
        <w:jc w:val="both"/>
        <w:rPr>
          <w:rFonts w:eastAsia="Calibri" w:cs="Arial"/>
          <w:bCs/>
          <w:strike/>
          <w:lang w:val="en-US"/>
        </w:rPr>
      </w:pPr>
      <w:r w:rsidRPr="00227273">
        <w:rPr>
          <w:rFonts w:eastAsia="Calibri" w:cs="Arial"/>
          <w:bCs/>
          <w:strike/>
          <w:lang w:val="en-US"/>
        </w:rPr>
        <w:t>The driver state monitoring system shall be equipped with strategies to assess whether the driver is disengaged in the event that no driver input has been determined over prolonged periods (e.g. through a negative determination of driver drowsiness</w:t>
      </w:r>
      <w:proofErr w:type="gramStart"/>
      <w:r w:rsidRPr="00227273">
        <w:rPr>
          <w:rFonts w:eastAsia="Calibri" w:cs="Arial"/>
          <w:bCs/>
          <w:strike/>
          <w:lang w:val="en-US"/>
        </w:rPr>
        <w:t>), and</w:t>
      </w:r>
      <w:proofErr w:type="gramEnd"/>
      <w:r w:rsidRPr="00227273">
        <w:rPr>
          <w:rFonts w:eastAsia="Calibri" w:cs="Arial"/>
          <w:bCs/>
          <w:strike/>
          <w:lang w:val="en-US"/>
        </w:rPr>
        <w:t xml:space="preserve"> implement appropriate countermeasures.</w:t>
      </w:r>
    </w:p>
    <w:p w14:paraId="31F6E8B6" w14:textId="2393B7AE" w:rsidR="008E03EB" w:rsidRPr="00227273" w:rsidRDefault="008E03EB" w:rsidP="008E03EB">
      <w:pPr>
        <w:pStyle w:val="para"/>
        <w:tabs>
          <w:tab w:val="left" w:pos="1440"/>
        </w:tabs>
        <w:adjustRightInd w:val="0"/>
        <w:snapToGrid w:val="0"/>
        <w:spacing w:line="240" w:lineRule="auto"/>
        <w:rPr>
          <w:rFonts w:eastAsia="Calibri" w:cs="Arial"/>
          <w:b/>
        </w:rPr>
      </w:pPr>
      <w:r w:rsidRPr="00227273">
        <w:rPr>
          <w:b/>
          <w:bCs/>
        </w:rPr>
        <w:t>5.5.4.2.7.1.</w:t>
      </w:r>
      <w:r w:rsidRPr="00227273">
        <w:rPr>
          <w:b/>
          <w:bCs/>
        </w:rPr>
        <w:tab/>
      </w:r>
      <w:r w:rsidRPr="00227273">
        <w:rPr>
          <w:rFonts w:eastAsia="Calibri" w:cs="Arial"/>
          <w:b/>
        </w:rPr>
        <w:t>The driver state monitoring system shall have strategies to assess whether the driver is disengaged in the event that no driver input has been determined over prolonged periods (e.g. through a negative determination of driver drowsiness</w:t>
      </w:r>
      <w:r w:rsidRPr="00227273">
        <w:rPr>
          <w:b/>
        </w:rPr>
        <w:t xml:space="preserve"> </w:t>
      </w:r>
      <w:r w:rsidRPr="00227273">
        <w:rPr>
          <w:rFonts w:eastAsia="Calibri" w:cs="Arial"/>
          <w:b/>
        </w:rPr>
        <w:t>or assessment of changes in gaze direction), and implement appropriate countermeasures.</w:t>
      </w:r>
      <w:r w:rsidR="0057309E">
        <w:rPr>
          <w:rFonts w:eastAsia="Calibri" w:cs="Arial"/>
          <w:b/>
        </w:rPr>
        <w:t>”</w:t>
      </w:r>
    </w:p>
    <w:p w14:paraId="6F8FE12A" w14:textId="026DF638" w:rsidR="00C41B11" w:rsidRPr="00227273" w:rsidRDefault="00C41B11" w:rsidP="00C41B11">
      <w:pPr>
        <w:spacing w:after="120" w:line="240" w:lineRule="auto"/>
        <w:ind w:left="1134"/>
      </w:pPr>
      <w:r w:rsidRPr="00227273">
        <w:rPr>
          <w:i/>
          <w:iCs/>
        </w:rPr>
        <w:t>Paragraph 6.2.4.1</w:t>
      </w:r>
      <w:r w:rsidR="00D34D05" w:rsidRPr="00227273">
        <w:rPr>
          <w:i/>
          <w:iCs/>
        </w:rPr>
        <w:t>.</w:t>
      </w:r>
      <w:r w:rsidRPr="00227273">
        <w:t>, amend to read:</w:t>
      </w:r>
    </w:p>
    <w:p w14:paraId="411CCC90" w14:textId="472A5711" w:rsidR="00C41B11" w:rsidRPr="00227273" w:rsidRDefault="0057309E" w:rsidP="00C41B11">
      <w:pPr>
        <w:adjustRightInd w:val="0"/>
        <w:snapToGrid w:val="0"/>
        <w:spacing w:after="120" w:line="240" w:lineRule="auto"/>
        <w:ind w:left="2268" w:right="1134" w:hanging="1098"/>
        <w:jc w:val="both"/>
      </w:pPr>
      <w:r>
        <w:t>“</w:t>
      </w:r>
      <w:r w:rsidR="00C41B11" w:rsidRPr="00227273">
        <w:t>6.2.4.1.</w:t>
      </w:r>
      <w:r w:rsidR="00C41B11" w:rsidRPr="00227273">
        <w:tab/>
        <w:t>When there is an approaching vehicle</w:t>
      </w:r>
      <w:r w:rsidR="00C41B11" w:rsidRPr="00227273">
        <w:rPr>
          <w:rFonts w:eastAsia="Calibri" w:cs="Arial"/>
        </w:rPr>
        <w:t>.</w:t>
      </w:r>
    </w:p>
    <w:p w14:paraId="08E0801D" w14:textId="77777777" w:rsidR="00C41B11" w:rsidRPr="00227273" w:rsidRDefault="00C41B11" w:rsidP="00C41B11">
      <w:pPr>
        <w:adjustRightInd w:val="0"/>
        <w:snapToGrid w:val="0"/>
        <w:spacing w:after="120" w:line="240" w:lineRule="auto"/>
        <w:ind w:left="2268" w:right="1134"/>
        <w:jc w:val="both"/>
      </w:pPr>
      <w:r w:rsidRPr="00227273">
        <w:t xml:space="preserve">The system shall be designed to not make an approaching vehicle decelerate at a higher level than 3.0 m/s² </w:t>
      </w:r>
      <w:proofErr w:type="gramStart"/>
      <w:r w:rsidRPr="00227273">
        <w:t>in order to</w:t>
      </w:r>
      <w:proofErr w:type="gramEnd"/>
      <w:r w:rsidRPr="00227273">
        <w:t xml:space="preserve"> ensure that the distance between the two vehicles is never less than that which the DCAS vehicle travels in 1 second.</w:t>
      </w:r>
    </w:p>
    <w:p w14:paraId="279F9D2C" w14:textId="77777777" w:rsidR="00C41B11" w:rsidRPr="00227273" w:rsidRDefault="00C41B11" w:rsidP="00C41B11">
      <w:pPr>
        <w:adjustRightInd w:val="0"/>
        <w:snapToGrid w:val="0"/>
        <w:spacing w:after="120" w:line="240" w:lineRule="auto"/>
        <w:ind w:left="2268" w:right="1134"/>
        <w:jc w:val="both"/>
      </w:pPr>
      <w:r w:rsidRPr="00227273">
        <w:t>This assessment shall be performed with the assumptions that the approaching vehicle begins its deceleration:</w:t>
      </w:r>
    </w:p>
    <w:p w14:paraId="315D6326" w14:textId="77777777" w:rsidR="00C41B11" w:rsidRPr="00227273" w:rsidRDefault="00C41B11" w:rsidP="00C41B11">
      <w:pPr>
        <w:spacing w:after="160" w:line="252" w:lineRule="auto"/>
        <w:ind w:left="2976" w:right="1134" w:hanging="708"/>
        <w:jc w:val="both"/>
      </w:pPr>
      <w:r w:rsidRPr="00227273">
        <w:t>(a)</w:t>
      </w:r>
      <w:r w:rsidRPr="00227273">
        <w:tab/>
        <w:t>1.4 seconds after the system starts the lateral movement of the lane change procedure; and</w:t>
      </w:r>
    </w:p>
    <w:p w14:paraId="66B16B30" w14:textId="77777777" w:rsidR="00C41B11" w:rsidRPr="00227273" w:rsidRDefault="00C41B11" w:rsidP="00C41B11">
      <w:pPr>
        <w:spacing w:after="160" w:line="252" w:lineRule="auto"/>
        <w:ind w:left="2976" w:right="1134" w:hanging="708"/>
        <w:jc w:val="both"/>
      </w:pPr>
      <w:r w:rsidRPr="00227273">
        <w:t xml:space="preserve">(b) </w:t>
      </w:r>
      <w:r w:rsidRPr="00227273">
        <w:tab/>
        <w:t>Either:</w:t>
      </w:r>
    </w:p>
    <w:p w14:paraId="3F6A0E18" w14:textId="77777777" w:rsidR="00C41B11" w:rsidRPr="00227273" w:rsidRDefault="00C41B11" w:rsidP="00C41B11">
      <w:pPr>
        <w:spacing w:after="160" w:line="252" w:lineRule="auto"/>
        <w:ind w:left="3792" w:right="1134" w:hanging="815"/>
        <w:jc w:val="both"/>
      </w:pPr>
      <w:r w:rsidRPr="00227273">
        <w:t xml:space="preserve">(i) </w:t>
      </w:r>
      <w:r w:rsidRPr="00227273">
        <w:tab/>
        <w:t>0.4 seconds after the system starts the lane change manoeuvre, provided that the approaching vehicle was detected by the DCAS vehicle for a duration of at least 1.0 seconds immediately before the lane change manoeuvre starts; or</w:t>
      </w:r>
    </w:p>
    <w:p w14:paraId="62AB79A5" w14:textId="77777777" w:rsidR="00C41B11" w:rsidRPr="00227273" w:rsidRDefault="00C41B11" w:rsidP="00C41B11">
      <w:pPr>
        <w:spacing w:after="160" w:line="252" w:lineRule="auto"/>
        <w:ind w:left="3792" w:right="1134" w:hanging="815"/>
        <w:jc w:val="both"/>
      </w:pPr>
      <w:r w:rsidRPr="00227273">
        <w:t>(ii)</w:t>
      </w:r>
      <w:r w:rsidRPr="00227273">
        <w:tab/>
        <w:t>1.4 seconds after the system starts the lane change manoeuvre.</w:t>
      </w:r>
    </w:p>
    <w:p w14:paraId="124D78B7" w14:textId="767D7A67" w:rsidR="00C41B11" w:rsidRPr="00227273" w:rsidRDefault="00D466C9" w:rsidP="00C41B11">
      <w:pPr>
        <w:pStyle w:val="para"/>
        <w:tabs>
          <w:tab w:val="left" w:pos="1440"/>
        </w:tabs>
        <w:adjustRightInd w:val="0"/>
        <w:snapToGrid w:val="0"/>
        <w:spacing w:line="240" w:lineRule="auto"/>
        <w:rPr>
          <w:b/>
          <w:bCs/>
          <w:color w:val="000000" w:themeColor="text1"/>
        </w:rPr>
      </w:pPr>
      <w:r>
        <w:rPr>
          <w:b/>
          <w:bCs/>
          <w:color w:val="000000" w:themeColor="text1"/>
        </w:rPr>
        <w:tab/>
      </w:r>
      <w:r>
        <w:rPr>
          <w:b/>
          <w:bCs/>
          <w:color w:val="000000" w:themeColor="text1"/>
        </w:rPr>
        <w:tab/>
      </w:r>
      <w:r w:rsidR="00C41B11" w:rsidRPr="00227273">
        <w:rPr>
          <w:b/>
          <w:bCs/>
          <w:color w:val="000000" w:themeColor="text1"/>
        </w:rPr>
        <w:t>At speeds up to 60 km/h the system may deviate from this assessment. In these cases, the manufacturer shall explain the distances and timings for an approaching vehicle under which a lane change manoeuvre can be started to the Type Approval Authority, and provide evidence of those situations being deemed controllable for other road users.</w:t>
      </w:r>
      <w:r w:rsidR="0057309E">
        <w:rPr>
          <w:b/>
          <w:bCs/>
          <w:color w:val="000000" w:themeColor="text1"/>
        </w:rPr>
        <w:t>”</w:t>
      </w:r>
    </w:p>
    <w:p w14:paraId="6C1BB124" w14:textId="0582DFB5" w:rsidR="00C41B11" w:rsidRPr="00227273" w:rsidRDefault="00C41B11" w:rsidP="00C41B11">
      <w:pPr>
        <w:pStyle w:val="HChG"/>
      </w:pPr>
      <w:r w:rsidRPr="00227273">
        <w:tab/>
      </w:r>
      <w:r w:rsidRPr="00227273">
        <w:tab/>
        <w:t>Annex 3</w:t>
      </w:r>
    </w:p>
    <w:p w14:paraId="3110C5DD" w14:textId="4C22738A" w:rsidR="00C41B11" w:rsidRPr="00227273" w:rsidRDefault="00C41B11" w:rsidP="00C41B11">
      <w:pPr>
        <w:spacing w:after="120" w:line="240" w:lineRule="auto"/>
        <w:ind w:left="1134"/>
      </w:pPr>
      <w:r w:rsidRPr="00227273">
        <w:rPr>
          <w:i/>
          <w:iCs/>
        </w:rPr>
        <w:t>Paragraph</w:t>
      </w:r>
      <w:r w:rsidR="00227273" w:rsidRPr="00227273">
        <w:rPr>
          <w:i/>
          <w:iCs/>
        </w:rPr>
        <w:t>s</w:t>
      </w:r>
      <w:r w:rsidRPr="00227273">
        <w:rPr>
          <w:i/>
          <w:iCs/>
        </w:rPr>
        <w:t xml:space="preserve"> </w:t>
      </w:r>
      <w:r w:rsidR="00D34D05" w:rsidRPr="00227273">
        <w:rPr>
          <w:i/>
          <w:iCs/>
        </w:rPr>
        <w:t>2.15. and 2.16.</w:t>
      </w:r>
      <w:r w:rsidRPr="00227273">
        <w:t xml:space="preserve">, </w:t>
      </w:r>
      <w:r w:rsidR="0057309E">
        <w:t>delete</w:t>
      </w:r>
      <w:r w:rsidRPr="00227273">
        <w:t>:</w:t>
      </w:r>
    </w:p>
    <w:p w14:paraId="268936AA" w14:textId="15164079" w:rsidR="00C41B11" w:rsidRPr="00227273" w:rsidRDefault="0057309E" w:rsidP="00C41B11">
      <w:pPr>
        <w:pStyle w:val="para"/>
        <w:tabs>
          <w:tab w:val="left" w:pos="8505"/>
        </w:tabs>
        <w:rPr>
          <w:strike/>
        </w:rPr>
      </w:pPr>
      <w:r>
        <w:rPr>
          <w:strike/>
        </w:rPr>
        <w:lastRenderedPageBreak/>
        <w:t>“</w:t>
      </w:r>
      <w:r w:rsidR="00C41B11" w:rsidRPr="00227273">
        <w:rPr>
          <w:strike/>
        </w:rPr>
        <w:t>2.15.</w:t>
      </w:r>
      <w:r w:rsidR="00C41B11" w:rsidRPr="00227273">
        <w:rPr>
          <w:strike/>
        </w:rPr>
        <w:tab/>
        <w:t>"</w:t>
      </w:r>
      <w:r w:rsidR="00C41B11" w:rsidRPr="00227273">
        <w:rPr>
          <w:i/>
          <w:iCs/>
          <w:strike/>
        </w:rPr>
        <w:t>Highway</w:t>
      </w:r>
      <w:r w:rsidR="00C41B11" w:rsidRPr="00227273">
        <w:rPr>
          <w:strike/>
        </w:rPr>
        <w:t xml:space="preserve">" means a </w:t>
      </w:r>
      <w:r w:rsidR="00C41B11" w:rsidRPr="00227273">
        <w:rPr>
          <w:b/>
          <w:bCs/>
          <w:strike/>
        </w:rPr>
        <w:t>type of</w:t>
      </w:r>
      <w:r w:rsidR="00C41B11" w:rsidRPr="00227273">
        <w:rPr>
          <w:strike/>
        </w:rPr>
        <w:t xml:space="preserve"> road where pedestrians and cyclists are prohibited and which, by design, is equipped with a physical separation that divides the traffic moving in opposite directions.</w:t>
      </w:r>
    </w:p>
    <w:p w14:paraId="7902D8B8" w14:textId="0594BA5B" w:rsidR="00C41B11" w:rsidRPr="00227273" w:rsidRDefault="00C41B11" w:rsidP="00C41B11">
      <w:pPr>
        <w:pStyle w:val="para"/>
        <w:tabs>
          <w:tab w:val="left" w:pos="8505"/>
        </w:tabs>
        <w:rPr>
          <w:strike/>
        </w:rPr>
      </w:pPr>
      <w:r w:rsidRPr="00227273">
        <w:rPr>
          <w:strike/>
        </w:rPr>
        <w:t>2.16.</w:t>
      </w:r>
      <w:r w:rsidRPr="00227273">
        <w:rPr>
          <w:strike/>
        </w:rPr>
        <w:tab/>
        <w:t>“</w:t>
      </w:r>
      <w:r w:rsidRPr="00227273">
        <w:rPr>
          <w:i/>
          <w:iCs/>
          <w:strike/>
        </w:rPr>
        <w:t>Non-Highway</w:t>
      </w:r>
      <w:r w:rsidRPr="00227273">
        <w:rPr>
          <w:strike/>
        </w:rPr>
        <w:t xml:space="preserve">” means a </w:t>
      </w:r>
      <w:r w:rsidRPr="00227273">
        <w:rPr>
          <w:b/>
          <w:bCs/>
          <w:strike/>
        </w:rPr>
        <w:t>type of</w:t>
      </w:r>
      <w:r w:rsidRPr="00227273">
        <w:rPr>
          <w:strike/>
        </w:rPr>
        <w:t xml:space="preserve"> road other than a highway as defined in paragraph 2.15.</w:t>
      </w:r>
      <w:r w:rsidR="0057309E">
        <w:rPr>
          <w:strike/>
        </w:rPr>
        <w:t>”</w:t>
      </w:r>
      <w:r w:rsidRPr="00227273">
        <w:rPr>
          <w:strike/>
        </w:rPr>
        <w:t xml:space="preserve"> </w:t>
      </w:r>
    </w:p>
    <w:p w14:paraId="01D35325" w14:textId="4C42BB5C" w:rsidR="00D34D05" w:rsidRPr="00227273" w:rsidRDefault="00D34D05" w:rsidP="00D34D05">
      <w:pPr>
        <w:spacing w:after="120" w:line="240" w:lineRule="auto"/>
        <w:ind w:left="1134"/>
      </w:pPr>
      <w:r w:rsidRPr="00227273">
        <w:rPr>
          <w:i/>
          <w:iCs/>
        </w:rPr>
        <w:t xml:space="preserve">Paragraph </w:t>
      </w:r>
      <w:r w:rsidR="00FC502F">
        <w:rPr>
          <w:i/>
          <w:iCs/>
        </w:rPr>
        <w:t>3.5.7</w:t>
      </w:r>
      <w:r w:rsidR="0048330B">
        <w:rPr>
          <w:i/>
          <w:iCs/>
        </w:rPr>
        <w:t>.,</w:t>
      </w:r>
      <w:r w:rsidR="00FC502F">
        <w:rPr>
          <w:i/>
          <w:iCs/>
        </w:rPr>
        <w:t xml:space="preserve"> </w:t>
      </w:r>
      <w:r w:rsidR="00FC502F" w:rsidRPr="0048330B">
        <w:t xml:space="preserve">renumber to </w:t>
      </w:r>
      <w:r w:rsidR="00617ABF" w:rsidRPr="0048330B">
        <w:t>3.4.5.</w:t>
      </w:r>
      <w:r w:rsidR="00F82F79" w:rsidRPr="0048330B">
        <w:t xml:space="preserve"> and place after paragraph 3.5.4.</w:t>
      </w:r>
      <w:r w:rsidRPr="0048330B">
        <w:t>:</w:t>
      </w:r>
    </w:p>
    <w:p w14:paraId="47291D63" w14:textId="36BD60F7" w:rsidR="00D34D05" w:rsidRPr="00227273" w:rsidRDefault="0057309E" w:rsidP="00D34D05">
      <w:pPr>
        <w:tabs>
          <w:tab w:val="left" w:pos="8505"/>
        </w:tabs>
        <w:spacing w:after="120"/>
        <w:ind w:left="2268" w:right="1134" w:hanging="1134"/>
        <w:jc w:val="both"/>
      </w:pPr>
      <w:r>
        <w:rPr>
          <w:b/>
          <w:bCs/>
        </w:rPr>
        <w:t>“</w:t>
      </w:r>
      <w:r w:rsidR="00D34D05" w:rsidRPr="00227273">
        <w:rPr>
          <w:b/>
          <w:bCs/>
        </w:rPr>
        <w:t>3.4.5.</w:t>
      </w:r>
      <w:r w:rsidR="00D34D05" w:rsidRPr="00227273">
        <w:rPr>
          <w:b/>
          <w:bCs/>
        </w:rPr>
        <w:tab/>
        <w:t>The documentation shall outline a system information strategy which aims to encourage the driver to review information on system operation when the driver operates the system (e.g. a regular notification at the start of the drive cycle when the system is switched to ‘on’ mode proposing the driver to review relevant materials).</w:t>
      </w:r>
      <w:r>
        <w:rPr>
          <w:b/>
          <w:bCs/>
        </w:rPr>
        <w:t>”</w:t>
      </w:r>
    </w:p>
    <w:p w14:paraId="2A9FC18B" w14:textId="58A1721F" w:rsidR="00D34D05" w:rsidRPr="00227273" w:rsidRDefault="0048330B" w:rsidP="00D34D05">
      <w:pPr>
        <w:spacing w:after="120" w:line="240" w:lineRule="auto"/>
        <w:ind w:left="1134"/>
      </w:pPr>
      <w:r>
        <w:rPr>
          <w:i/>
          <w:iCs/>
        </w:rPr>
        <w:t>Insert new p</w:t>
      </w:r>
      <w:r w:rsidR="00D34D05" w:rsidRPr="00227273">
        <w:rPr>
          <w:i/>
          <w:iCs/>
        </w:rPr>
        <w:t xml:space="preserve">aragraph </w:t>
      </w:r>
      <w:r w:rsidR="00617ABF" w:rsidRPr="00227273">
        <w:rPr>
          <w:i/>
          <w:iCs/>
        </w:rPr>
        <w:t>3.5.5.</w:t>
      </w:r>
      <w:r w:rsidR="00D34D05" w:rsidRPr="00227273">
        <w:t>, to read:</w:t>
      </w:r>
    </w:p>
    <w:p w14:paraId="3D0F1990" w14:textId="7C385364" w:rsidR="00D34D05" w:rsidRDefault="0057309E" w:rsidP="00D34D05">
      <w:pPr>
        <w:pStyle w:val="para"/>
        <w:tabs>
          <w:tab w:val="left" w:pos="8010"/>
          <w:tab w:val="left" w:pos="8505"/>
        </w:tabs>
        <w:rPr>
          <w:b/>
          <w:bCs/>
        </w:rPr>
      </w:pPr>
      <w:r>
        <w:rPr>
          <w:b/>
          <w:bCs/>
        </w:rPr>
        <w:t>“</w:t>
      </w:r>
      <w:r w:rsidR="00D34D05" w:rsidRPr="00227273">
        <w:rPr>
          <w:b/>
          <w:bCs/>
        </w:rPr>
        <w:t>3.5.5.</w:t>
      </w:r>
      <w:r w:rsidR="00D34D05" w:rsidRPr="00227273">
        <w:rPr>
          <w:b/>
          <w:bCs/>
        </w:rPr>
        <w:tab/>
        <w:t>The manufacturer shall establish processes to manage safety during the operation phase of the product lifecycle, including carrying out monitoring of DCAS operation and taking remedial actions when necessary.</w:t>
      </w:r>
      <w:r>
        <w:rPr>
          <w:b/>
          <w:bCs/>
        </w:rPr>
        <w:t>”</w:t>
      </w:r>
    </w:p>
    <w:p w14:paraId="60F0BE5B" w14:textId="4267A416" w:rsidR="0048330B" w:rsidRPr="00227273" w:rsidRDefault="0048330B" w:rsidP="0048330B">
      <w:pPr>
        <w:spacing w:after="120" w:line="240" w:lineRule="auto"/>
        <w:ind w:left="1134"/>
      </w:pPr>
      <w:r w:rsidRPr="00227273">
        <w:rPr>
          <w:i/>
          <w:iCs/>
        </w:rPr>
        <w:t>Paragraph 3.5.</w:t>
      </w:r>
      <w:r>
        <w:rPr>
          <w:i/>
          <w:iCs/>
        </w:rPr>
        <w:t>5</w:t>
      </w:r>
      <w:r w:rsidRPr="00227273">
        <w:rPr>
          <w:i/>
          <w:iCs/>
        </w:rPr>
        <w:t>.</w:t>
      </w:r>
      <w:r>
        <w:rPr>
          <w:i/>
          <w:iCs/>
        </w:rPr>
        <w:t xml:space="preserve"> (former)</w:t>
      </w:r>
      <w:r w:rsidRPr="00227273">
        <w:t xml:space="preserve">, </w:t>
      </w:r>
      <w:r>
        <w:t xml:space="preserve">renumber to 3.5.6. and </w:t>
      </w:r>
      <w:r w:rsidRPr="00227273">
        <w:t>amend to read:</w:t>
      </w:r>
    </w:p>
    <w:p w14:paraId="29E5C57E" w14:textId="529B0EB9" w:rsidR="0048330B" w:rsidRDefault="0057309E" w:rsidP="0048330B">
      <w:pPr>
        <w:pBdr>
          <w:top w:val="nil"/>
          <w:left w:val="nil"/>
          <w:bottom w:val="nil"/>
          <w:right w:val="nil"/>
          <w:between w:val="nil"/>
        </w:pBdr>
        <w:tabs>
          <w:tab w:val="left" w:pos="1701"/>
          <w:tab w:val="left" w:pos="2268"/>
          <w:tab w:val="left" w:pos="2835"/>
          <w:tab w:val="left" w:pos="8010"/>
          <w:tab w:val="left" w:pos="8505"/>
        </w:tabs>
        <w:spacing w:after="120"/>
        <w:ind w:left="2268" w:right="1134" w:hanging="1134"/>
        <w:jc w:val="both"/>
        <w:rPr>
          <w:color w:val="000000"/>
        </w:rPr>
      </w:pPr>
      <w:r>
        <w:rPr>
          <w:color w:val="000000"/>
        </w:rPr>
        <w:t>“</w:t>
      </w:r>
      <w:r w:rsidR="0048330B">
        <w:rPr>
          <w:color w:val="000000"/>
        </w:rPr>
        <w:t>3.5.</w:t>
      </w:r>
      <w:r w:rsidR="0048330B">
        <w:rPr>
          <w:strike/>
          <w:color w:val="000000"/>
        </w:rPr>
        <w:t>5.</w:t>
      </w:r>
      <w:r w:rsidR="0048330B">
        <w:rPr>
          <w:b/>
          <w:bCs/>
          <w:color w:val="000000"/>
        </w:rPr>
        <w:t>6.</w:t>
      </w:r>
      <w:r w:rsidR="0048330B">
        <w:rPr>
          <w:color w:val="000000"/>
        </w:rPr>
        <w:tab/>
        <w:t>The manufacturer shall demonstrate that periodic independent internal process audits are carried out to ensure that the processes established in accordance with paragraphs 3.5.1 to 3.5.</w:t>
      </w:r>
      <w:r w:rsidR="0048330B">
        <w:rPr>
          <w:strike/>
          <w:color w:val="000000"/>
        </w:rPr>
        <w:t>4.</w:t>
      </w:r>
      <w:r w:rsidR="0048330B">
        <w:rPr>
          <w:b/>
          <w:bCs/>
          <w:color w:val="000000"/>
        </w:rPr>
        <w:t>5.</w:t>
      </w:r>
      <w:r w:rsidR="0048330B">
        <w:rPr>
          <w:color w:val="000000"/>
        </w:rPr>
        <w:t xml:space="preserve"> are implemented consistently.</w:t>
      </w:r>
      <w:r>
        <w:rPr>
          <w:color w:val="000000"/>
        </w:rPr>
        <w:t>”</w:t>
      </w:r>
    </w:p>
    <w:p w14:paraId="140A87C1" w14:textId="0AD31FB1" w:rsidR="0048330B" w:rsidRPr="0048330B" w:rsidRDefault="0048330B" w:rsidP="00D34D05">
      <w:pPr>
        <w:pStyle w:val="para"/>
        <w:tabs>
          <w:tab w:val="left" w:pos="8010"/>
          <w:tab w:val="left" w:pos="8505"/>
        </w:tabs>
        <w:rPr>
          <w:b/>
          <w:bCs/>
          <w:lang w:val="en-GB"/>
        </w:rPr>
      </w:pPr>
      <w:r w:rsidRPr="00227273">
        <w:rPr>
          <w:i/>
          <w:iCs/>
        </w:rPr>
        <w:t>Paragraph 3.5.</w:t>
      </w:r>
      <w:r>
        <w:rPr>
          <w:i/>
          <w:iCs/>
        </w:rPr>
        <w:t>6</w:t>
      </w:r>
      <w:r w:rsidRPr="00227273">
        <w:rPr>
          <w:i/>
          <w:iCs/>
        </w:rPr>
        <w:t>.</w:t>
      </w:r>
      <w:r>
        <w:rPr>
          <w:i/>
          <w:iCs/>
        </w:rPr>
        <w:t xml:space="preserve"> (former)</w:t>
      </w:r>
      <w:r w:rsidRPr="00227273">
        <w:t xml:space="preserve">, </w:t>
      </w:r>
      <w:r>
        <w:t>renumber to 3.5.7.</w:t>
      </w:r>
    </w:p>
    <w:p w14:paraId="76639CEA" w14:textId="77777777" w:rsidR="0048330B" w:rsidRDefault="0048330B" w:rsidP="00D34D05">
      <w:pPr>
        <w:pStyle w:val="para"/>
        <w:tabs>
          <w:tab w:val="left" w:pos="8010"/>
          <w:tab w:val="left" w:pos="8505"/>
        </w:tabs>
        <w:rPr>
          <w:b/>
          <w:bCs/>
          <w:sz w:val="28"/>
          <w:szCs w:val="28"/>
        </w:rPr>
      </w:pPr>
    </w:p>
    <w:p w14:paraId="278821DC" w14:textId="15A1AC81" w:rsidR="00DB36BD" w:rsidRPr="00227273" w:rsidRDefault="003912C4" w:rsidP="00D34D05">
      <w:pPr>
        <w:pStyle w:val="para"/>
        <w:tabs>
          <w:tab w:val="left" w:pos="8010"/>
          <w:tab w:val="left" w:pos="8505"/>
        </w:tabs>
        <w:rPr>
          <w:b/>
          <w:bCs/>
          <w:sz w:val="28"/>
          <w:szCs w:val="28"/>
        </w:rPr>
      </w:pPr>
      <w:r w:rsidRPr="00227273">
        <w:rPr>
          <w:b/>
          <w:bCs/>
          <w:sz w:val="28"/>
          <w:szCs w:val="28"/>
        </w:rPr>
        <w:t>Annex 3 -</w:t>
      </w:r>
      <w:r w:rsidRPr="00227273">
        <w:t xml:space="preserve"> </w:t>
      </w:r>
      <w:r w:rsidR="00DB36BD" w:rsidRPr="00227273">
        <w:rPr>
          <w:b/>
          <w:bCs/>
          <w:sz w:val="28"/>
          <w:szCs w:val="28"/>
        </w:rPr>
        <w:t>Appendix 2</w:t>
      </w:r>
    </w:p>
    <w:p w14:paraId="6E56D45A" w14:textId="0E768643" w:rsidR="00D34D05" w:rsidRPr="00227273" w:rsidRDefault="00D34D05" w:rsidP="00D34D05">
      <w:pPr>
        <w:spacing w:after="120" w:line="240" w:lineRule="auto"/>
        <w:ind w:left="1134"/>
      </w:pPr>
      <w:r w:rsidRPr="00227273">
        <w:rPr>
          <w:i/>
          <w:iCs/>
        </w:rPr>
        <w:t xml:space="preserve">Insert </w:t>
      </w:r>
      <w:r w:rsidR="00DB36BD" w:rsidRPr="00227273">
        <w:rPr>
          <w:i/>
          <w:iCs/>
        </w:rPr>
        <w:t>new sub</w:t>
      </w:r>
      <w:r w:rsidRPr="00227273">
        <w:rPr>
          <w:i/>
          <w:iCs/>
        </w:rPr>
        <w:t>paragraph</w:t>
      </w:r>
      <w:r w:rsidR="00DB36BD" w:rsidRPr="00227273">
        <w:rPr>
          <w:i/>
          <w:iCs/>
        </w:rPr>
        <w:t>s</w:t>
      </w:r>
      <w:r w:rsidRPr="00227273">
        <w:rPr>
          <w:i/>
          <w:iCs/>
        </w:rPr>
        <w:t xml:space="preserve"> 1.1. and 1.1.1.</w:t>
      </w:r>
      <w:r w:rsidRPr="00227273">
        <w:t>, to read:</w:t>
      </w:r>
    </w:p>
    <w:p w14:paraId="0CC73D02" w14:textId="1FB4246A" w:rsidR="00DB36BD" w:rsidRPr="00227273" w:rsidRDefault="0057309E" w:rsidP="00DB36BD">
      <w:pPr>
        <w:tabs>
          <w:tab w:val="left" w:leader="dot" w:pos="8080"/>
        </w:tabs>
        <w:spacing w:after="120"/>
        <w:ind w:left="2250" w:right="1134" w:hanging="1134"/>
        <w:jc w:val="both"/>
        <w:rPr>
          <w:b/>
          <w:bCs/>
          <w:iCs/>
          <w:lang w:val="en-US"/>
        </w:rPr>
      </w:pPr>
      <w:r>
        <w:rPr>
          <w:b/>
          <w:bCs/>
          <w:iCs/>
          <w:lang w:val="en-US"/>
        </w:rPr>
        <w:t>“</w:t>
      </w:r>
      <w:r w:rsidR="00DB36BD" w:rsidRPr="00227273">
        <w:rPr>
          <w:b/>
          <w:bCs/>
          <w:iCs/>
          <w:lang w:val="en-US"/>
        </w:rPr>
        <w:t>1.1.</w:t>
      </w:r>
      <w:r w:rsidR="00DB36BD" w:rsidRPr="00227273">
        <w:rPr>
          <w:b/>
          <w:bCs/>
          <w:iCs/>
          <w:lang w:val="en-US"/>
        </w:rPr>
        <w:tab/>
        <w:t>Definitions</w:t>
      </w:r>
    </w:p>
    <w:p w14:paraId="1EAB22A5" w14:textId="30144844" w:rsidR="00D34D05" w:rsidRPr="00227273" w:rsidRDefault="00DB36BD" w:rsidP="00DB36BD">
      <w:pPr>
        <w:tabs>
          <w:tab w:val="left" w:leader="dot" w:pos="8080"/>
        </w:tabs>
        <w:spacing w:after="120"/>
        <w:ind w:left="2250" w:right="1134" w:hanging="1134"/>
        <w:jc w:val="both"/>
        <w:rPr>
          <w:b/>
          <w:bCs/>
          <w:iCs/>
          <w:lang w:val="en-US"/>
        </w:rPr>
      </w:pPr>
      <w:r w:rsidRPr="00227273">
        <w:rPr>
          <w:b/>
          <w:bCs/>
          <w:iCs/>
          <w:lang w:val="en-US"/>
        </w:rPr>
        <w:tab/>
        <w:t>For the propose of this appendix,</w:t>
      </w:r>
    </w:p>
    <w:p w14:paraId="7755C841" w14:textId="22E1303F" w:rsidR="00DB36BD" w:rsidRPr="00227273" w:rsidRDefault="00DB36BD" w:rsidP="00DB36BD">
      <w:pPr>
        <w:tabs>
          <w:tab w:val="left" w:leader="dot" w:pos="8080"/>
        </w:tabs>
        <w:spacing w:after="120"/>
        <w:ind w:left="2250" w:right="1134" w:hanging="1134"/>
        <w:jc w:val="both"/>
        <w:rPr>
          <w:b/>
          <w:bCs/>
        </w:rPr>
      </w:pPr>
      <w:r w:rsidRPr="00227273">
        <w:rPr>
          <w:b/>
          <w:bCs/>
        </w:rPr>
        <w:t>1.1.1.</w:t>
      </w:r>
      <w:r w:rsidRPr="00227273">
        <w:rPr>
          <w:b/>
          <w:bCs/>
        </w:rPr>
        <w:tab/>
      </w:r>
      <w:r w:rsidRPr="00227273">
        <w:rPr>
          <w:b/>
          <w:bCs/>
          <w:i/>
          <w:lang w:val="en-US"/>
        </w:rPr>
        <w:t xml:space="preserve">“Evidence” </w:t>
      </w:r>
      <w:r w:rsidRPr="00227273">
        <w:rPr>
          <w:b/>
          <w:bCs/>
          <w:iCs/>
          <w:lang w:val="en-US"/>
        </w:rPr>
        <w:t>means material pertinent to demonstrating the validity of a claim such as physical test results, simulation results, analyses with supporting data, etc.</w:t>
      </w:r>
      <w:r w:rsidR="0057309E">
        <w:rPr>
          <w:b/>
          <w:bCs/>
          <w:iCs/>
          <w:lang w:val="en-US"/>
        </w:rPr>
        <w:t>”</w:t>
      </w:r>
    </w:p>
    <w:p w14:paraId="0FB03E61" w14:textId="77777777" w:rsidR="00DB36BD" w:rsidRPr="00227273" w:rsidRDefault="00DB36BD" w:rsidP="00D34D05">
      <w:pPr>
        <w:spacing w:after="120" w:line="240" w:lineRule="auto"/>
        <w:ind w:left="1134"/>
      </w:pPr>
    </w:p>
    <w:p w14:paraId="3212DE18" w14:textId="3A548915" w:rsidR="00DB36BD" w:rsidRPr="00227273" w:rsidRDefault="00DB36BD" w:rsidP="00DB36BD">
      <w:pPr>
        <w:pStyle w:val="para"/>
        <w:tabs>
          <w:tab w:val="left" w:pos="8010"/>
          <w:tab w:val="left" w:pos="8505"/>
        </w:tabs>
        <w:rPr>
          <w:b/>
          <w:bCs/>
          <w:sz w:val="28"/>
          <w:szCs w:val="28"/>
        </w:rPr>
      </w:pPr>
      <w:r w:rsidRPr="00227273">
        <w:rPr>
          <w:b/>
          <w:bCs/>
          <w:sz w:val="28"/>
          <w:szCs w:val="28"/>
        </w:rPr>
        <w:t>Annex 4</w:t>
      </w:r>
    </w:p>
    <w:p w14:paraId="351BA1A4" w14:textId="77777777" w:rsidR="00DB36BD" w:rsidRPr="00227273" w:rsidRDefault="00DB36BD" w:rsidP="00DB36BD">
      <w:pPr>
        <w:spacing w:after="120" w:line="240" w:lineRule="auto"/>
        <w:ind w:left="1134"/>
      </w:pPr>
      <w:r w:rsidRPr="00227273">
        <w:rPr>
          <w:i/>
          <w:iCs/>
        </w:rPr>
        <w:t>Introduction</w:t>
      </w:r>
      <w:r w:rsidRPr="00227273">
        <w:t>, amend to read:</w:t>
      </w:r>
    </w:p>
    <w:p w14:paraId="797C1AE2" w14:textId="2A7F4474" w:rsidR="00DB36BD" w:rsidRPr="00227273" w:rsidRDefault="00DB36BD" w:rsidP="00DB36BD">
      <w:pPr>
        <w:pStyle w:val="H1G"/>
        <w:rPr>
          <w:bCs/>
          <w:szCs w:val="28"/>
        </w:rPr>
      </w:pPr>
      <w:r w:rsidRPr="00227273">
        <w:rPr>
          <w:szCs w:val="24"/>
        </w:rPr>
        <w:tab/>
      </w:r>
      <w:r w:rsidRPr="00227273">
        <w:rPr>
          <w:szCs w:val="24"/>
        </w:rPr>
        <w:tab/>
      </w:r>
      <w:r w:rsidR="0057309E">
        <w:rPr>
          <w:szCs w:val="24"/>
        </w:rPr>
        <w:t>“</w:t>
      </w:r>
      <w:r w:rsidRPr="00227273">
        <w:rPr>
          <w:szCs w:val="24"/>
        </w:rPr>
        <w:t>1.</w:t>
      </w:r>
      <w:r w:rsidR="0057309E">
        <w:rPr>
          <w:szCs w:val="24"/>
        </w:rPr>
        <w:t xml:space="preserve"> </w:t>
      </w:r>
      <w:r w:rsidRPr="00227273">
        <w:t xml:space="preserve">Introduction </w:t>
      </w:r>
    </w:p>
    <w:p w14:paraId="2920589F" w14:textId="77777777" w:rsidR="00DB36BD" w:rsidRPr="00227273" w:rsidRDefault="00DB36BD" w:rsidP="00DB36BD">
      <w:pPr>
        <w:pStyle w:val="para"/>
        <w:tabs>
          <w:tab w:val="left" w:pos="900"/>
          <w:tab w:val="left" w:pos="1260"/>
        </w:tabs>
        <w:ind w:left="1134" w:firstLine="0"/>
      </w:pPr>
      <w:r w:rsidRPr="00227273">
        <w:t xml:space="preserve">This Annex defines physical tests with the purpose to verify the technical requirements applicable to the system and the declaration made by the manufacturer according to Appendix 4 to Annex 3. All </w:t>
      </w:r>
      <w:r w:rsidRPr="00227273">
        <w:rPr>
          <w:b/>
          <w:bCs/>
        </w:rPr>
        <w:t>of</w:t>
      </w:r>
      <w:r w:rsidRPr="00227273">
        <w:t xml:space="preserve"> the </w:t>
      </w:r>
      <w:r w:rsidRPr="00227273">
        <w:rPr>
          <w:b/>
          <w:bCs/>
        </w:rPr>
        <w:t>relevant base</w:t>
      </w:r>
      <w:r w:rsidRPr="00227273">
        <w:t xml:space="preserve"> tests in this annex shall be performed or witnessed by the Type Approval Authority or the Technical Service acting on its behalf (hereafter referred as “Type Approval Authority”) during the approval process.</w:t>
      </w:r>
    </w:p>
    <w:p w14:paraId="58F4A3A7" w14:textId="77777777" w:rsidR="00DB36BD" w:rsidRPr="00227273" w:rsidRDefault="00DB36BD" w:rsidP="00DB36BD">
      <w:pPr>
        <w:pStyle w:val="para"/>
        <w:tabs>
          <w:tab w:val="left" w:pos="900"/>
          <w:tab w:val="left" w:pos="1260"/>
        </w:tabs>
        <w:ind w:left="1134" w:firstLine="0"/>
      </w:pPr>
      <w:r w:rsidRPr="00227273">
        <w:rPr>
          <w:b/>
          <w:bCs/>
        </w:rPr>
        <w:t>At least one extended test associated with each applicable base test shall be performed or witnessed during the approval process. Further extended tests shall be performed or witnessed during the approval process at the request of the Type Approval Authority. For those extended tests that are not performed during the approval process, the manufacturer shall provide evidence of the required system behaviour in those scenarios.</w:t>
      </w:r>
    </w:p>
    <w:p w14:paraId="3C3719FB" w14:textId="77777777" w:rsidR="00DB36BD" w:rsidRPr="00227273" w:rsidRDefault="00DB36BD" w:rsidP="00DB36BD">
      <w:pPr>
        <w:pStyle w:val="para"/>
        <w:tabs>
          <w:tab w:val="left" w:pos="900"/>
          <w:tab w:val="left" w:pos="1260"/>
        </w:tabs>
        <w:ind w:left="1134" w:firstLine="0"/>
      </w:pPr>
      <w:r w:rsidRPr="00227273">
        <w:rPr>
          <w:b/>
          <w:bCs/>
          <w:lang w:val="en-US"/>
        </w:rPr>
        <w:t xml:space="preserve">[During the assessment according to Annex 3, the Type Approval Authority or the Technical Service acting on its behalf may identify scenarios of </w:t>
      </w:r>
      <w:proofErr w:type="gramStart"/>
      <w:r w:rsidRPr="00227273">
        <w:rPr>
          <w:b/>
          <w:bCs/>
          <w:lang w:val="en-US"/>
        </w:rPr>
        <w:t>particular relevance</w:t>
      </w:r>
      <w:proofErr w:type="gramEnd"/>
      <w:r w:rsidRPr="00227273">
        <w:rPr>
          <w:b/>
          <w:bCs/>
          <w:lang w:val="en-US"/>
        </w:rPr>
        <w:t xml:space="preserve"> </w:t>
      </w:r>
      <w:r w:rsidRPr="00227273">
        <w:rPr>
          <w:b/>
          <w:bCs/>
          <w:lang w:val="en-US"/>
        </w:rPr>
        <w:lastRenderedPageBreak/>
        <w:t xml:space="preserve">with regards to safety risk. Given that sufficient base and extended test performance can be ensured by alternative evidence, the identified scenario with </w:t>
      </w:r>
      <w:proofErr w:type="gramStart"/>
      <w:r w:rsidRPr="00227273">
        <w:rPr>
          <w:b/>
          <w:bCs/>
          <w:lang w:val="en-US"/>
        </w:rPr>
        <w:t>particular safety</w:t>
      </w:r>
      <w:proofErr w:type="gramEnd"/>
      <w:r w:rsidRPr="00227273">
        <w:rPr>
          <w:b/>
          <w:bCs/>
          <w:lang w:val="en-US"/>
        </w:rPr>
        <w:t xml:space="preserve"> relevance may replace a base or extended test scenario.]</w:t>
      </w:r>
    </w:p>
    <w:p w14:paraId="28EC83A2" w14:textId="77777777" w:rsidR="00DB36BD" w:rsidRPr="00227273" w:rsidRDefault="00DB36BD" w:rsidP="00DB36BD">
      <w:pPr>
        <w:pStyle w:val="para"/>
        <w:tabs>
          <w:tab w:val="left" w:pos="900"/>
          <w:tab w:val="left" w:pos="1260"/>
        </w:tabs>
        <w:ind w:left="1134" w:firstLine="0"/>
      </w:pPr>
      <w:r w:rsidRPr="00227273">
        <w:t>The specific test parameters for track tests shall be selected by the Type Approval Authority based on the declaration made by the manufacturer and shall be recorded in the test report in such a manner that allows traceability and repeatability of the test setup.</w:t>
      </w:r>
    </w:p>
    <w:p w14:paraId="1482A257" w14:textId="77777777" w:rsidR="00DB36BD" w:rsidRPr="00227273" w:rsidRDefault="00DB36BD" w:rsidP="00DB36BD">
      <w:pPr>
        <w:pStyle w:val="para"/>
        <w:tabs>
          <w:tab w:val="left" w:pos="900"/>
          <w:tab w:val="left" w:pos="1260"/>
        </w:tabs>
        <w:ind w:left="1134" w:firstLine="0"/>
      </w:pPr>
      <w:r w:rsidRPr="00227273">
        <w:t>Pass- and Fail-Criteria for tests are derived solely from the technical requirements in paragraphs 5. and 6. of this UN Regulation and correspondence with the declarations made according to Appendix 4 to Annex 3.</w:t>
      </w:r>
    </w:p>
    <w:p w14:paraId="729A97D4" w14:textId="62831055" w:rsidR="00DB36BD" w:rsidRPr="00227273" w:rsidRDefault="00DB36BD" w:rsidP="00DB36BD">
      <w:pPr>
        <w:pStyle w:val="para"/>
        <w:tabs>
          <w:tab w:val="left" w:pos="900"/>
          <w:tab w:val="left" w:pos="1260"/>
        </w:tabs>
        <w:ind w:left="1134" w:firstLine="0"/>
      </w:pPr>
      <w:r w:rsidRPr="00227273">
        <w:t>The tests specified in this document shall be intended as a minimum set of tests. The Type Approval Authority may perform additional tests and compare the measured results against the requirements in paragraphs 5. and 6., or the contents of the Audit according to Annex 3.</w:t>
      </w:r>
      <w:r w:rsidR="0057309E">
        <w:t>”</w:t>
      </w:r>
    </w:p>
    <w:p w14:paraId="66C12D8C" w14:textId="09F7EF5C" w:rsidR="00DB36BD" w:rsidRPr="00227273" w:rsidRDefault="0057309E" w:rsidP="00DB36BD">
      <w:pPr>
        <w:spacing w:after="120" w:line="240" w:lineRule="auto"/>
        <w:ind w:left="1134"/>
      </w:pPr>
      <w:r>
        <w:rPr>
          <w:i/>
          <w:iCs/>
        </w:rPr>
        <w:t>Insert new p</w:t>
      </w:r>
      <w:r w:rsidR="00DB36BD" w:rsidRPr="00227273">
        <w:rPr>
          <w:i/>
          <w:iCs/>
        </w:rPr>
        <w:t>aragraph 4.2.2.2.</w:t>
      </w:r>
      <w:r w:rsidR="00DB36BD" w:rsidRPr="00227273">
        <w:t>, to read:</w:t>
      </w:r>
    </w:p>
    <w:p w14:paraId="3685C3CE" w14:textId="3376E6F8" w:rsidR="00DB36BD" w:rsidRPr="005652DC" w:rsidRDefault="0057309E" w:rsidP="00DB36BD">
      <w:pPr>
        <w:spacing w:before="120" w:after="120"/>
        <w:ind w:left="2268" w:right="1134" w:hanging="1134"/>
        <w:jc w:val="both"/>
        <w:rPr>
          <w:b/>
        </w:rPr>
      </w:pPr>
      <w:bookmarkStart w:id="1" w:name="_Hlk216728814"/>
      <w:r>
        <w:rPr>
          <w:b/>
        </w:rPr>
        <w:t>“</w:t>
      </w:r>
      <w:r w:rsidR="00DB36BD" w:rsidRPr="00227273">
        <w:rPr>
          <w:b/>
        </w:rPr>
        <w:t xml:space="preserve">4.2.2.2. </w:t>
      </w:r>
      <w:r w:rsidR="00DB36BD" w:rsidRPr="00227273">
        <w:rPr>
          <w:b/>
        </w:rPr>
        <w:tab/>
        <w:t>For systems where identical initial conditions (e.g., path or positioning) of the vehicle in a given scenario may not always result in a repeatable outcome (e.g. using non-rule-based algorithms), the manufacturer shall explain this deviation to and agree with the Type Approval Authority on the ranges of different test parameterization that do not modify the objective of the test scenario and diverge from other requirements of this regulation.</w:t>
      </w:r>
      <w:bookmarkEnd w:id="1"/>
      <w:r>
        <w:rPr>
          <w:b/>
        </w:rPr>
        <w:t>”</w:t>
      </w:r>
    </w:p>
    <w:p w14:paraId="3914C022" w14:textId="77777777" w:rsidR="00C41B11" w:rsidRDefault="00C41B11" w:rsidP="00C41B11">
      <w:pPr>
        <w:pStyle w:val="para"/>
        <w:tabs>
          <w:tab w:val="left" w:pos="1440"/>
        </w:tabs>
        <w:adjustRightInd w:val="0"/>
        <w:snapToGrid w:val="0"/>
        <w:spacing w:line="240" w:lineRule="auto"/>
        <w:rPr>
          <w:rFonts w:eastAsia="Calibri" w:cs="Arial"/>
          <w:bCs/>
        </w:rPr>
      </w:pPr>
    </w:p>
    <w:p w14:paraId="0D1B73C3" w14:textId="08A9C6BE" w:rsidR="006D6F48" w:rsidRDefault="00454359" w:rsidP="00EA46C7">
      <w:pPr>
        <w:pStyle w:val="HChG"/>
        <w:ind w:firstLine="0"/>
      </w:pPr>
      <w:r w:rsidRPr="004A565D">
        <w:t>II. Justification</w:t>
      </w:r>
    </w:p>
    <w:p w14:paraId="56ABC216" w14:textId="0284D4B2" w:rsidR="00DB36BD" w:rsidRPr="00227273" w:rsidRDefault="00DB36BD" w:rsidP="00B92A05">
      <w:pPr>
        <w:spacing w:after="240"/>
        <w:ind w:left="1134" w:right="1134"/>
        <w:jc w:val="both"/>
        <w:rPr>
          <w:b/>
          <w:bCs/>
          <w:sz w:val="24"/>
          <w:szCs w:val="24"/>
          <w:lang w:val="en-US"/>
        </w:rPr>
      </w:pPr>
      <w:r w:rsidRPr="00227273">
        <w:rPr>
          <w:b/>
          <w:bCs/>
          <w:sz w:val="24"/>
          <w:szCs w:val="24"/>
          <w:lang w:val="en-US"/>
        </w:rPr>
        <w:t>Amendments to Introduction</w:t>
      </w:r>
      <w:r w:rsidR="007025F0">
        <w:rPr>
          <w:b/>
          <w:bCs/>
          <w:sz w:val="24"/>
          <w:szCs w:val="24"/>
          <w:lang w:val="en-US"/>
        </w:rPr>
        <w:t xml:space="preserve"> </w:t>
      </w:r>
      <w:r w:rsidR="007025F0" w:rsidRPr="007025F0">
        <w:rPr>
          <w:b/>
          <w:bCs/>
          <w:sz w:val="24"/>
          <w:szCs w:val="24"/>
          <w:lang w:val="en-US"/>
        </w:rPr>
        <w:t>and paragraph 2.11.</w:t>
      </w:r>
    </w:p>
    <w:p w14:paraId="68810E90" w14:textId="3CE056CE" w:rsidR="00DB36BD" w:rsidRPr="00227273" w:rsidRDefault="005652DC" w:rsidP="00B92A05">
      <w:pPr>
        <w:spacing w:after="240"/>
        <w:ind w:left="1134" w:right="1134"/>
        <w:jc w:val="both"/>
        <w:rPr>
          <w:b/>
          <w:bCs/>
          <w:sz w:val="24"/>
          <w:szCs w:val="24"/>
          <w:lang w:val="en-US"/>
        </w:rPr>
      </w:pPr>
      <w:r w:rsidRPr="00227273">
        <w:rPr>
          <w:lang w:val="en-US"/>
        </w:rPr>
        <w:t>Amendments to the introduction and paragraph</w:t>
      </w:r>
      <w:r w:rsidRPr="00227273">
        <w:t xml:space="preserve"> 2.11</w:t>
      </w:r>
      <w:r w:rsidR="007025F0">
        <w:t>.</w:t>
      </w:r>
      <w:r w:rsidRPr="00227273">
        <w:t xml:space="preserve"> are grammatical corrections.</w:t>
      </w:r>
    </w:p>
    <w:p w14:paraId="579D3114" w14:textId="77777777" w:rsidR="00DB36BD" w:rsidRPr="00227273" w:rsidRDefault="00DB36BD" w:rsidP="00B92A05">
      <w:pPr>
        <w:spacing w:after="240"/>
        <w:ind w:left="1134" w:right="1134"/>
        <w:jc w:val="both"/>
        <w:rPr>
          <w:b/>
          <w:bCs/>
          <w:sz w:val="24"/>
          <w:szCs w:val="24"/>
          <w:lang w:val="en-US"/>
        </w:rPr>
      </w:pPr>
      <w:r w:rsidRPr="00227273">
        <w:rPr>
          <w:b/>
          <w:bCs/>
          <w:sz w:val="24"/>
          <w:szCs w:val="24"/>
          <w:lang w:val="en-US"/>
        </w:rPr>
        <w:t>Amendments to 5. General Specifications</w:t>
      </w:r>
    </w:p>
    <w:p w14:paraId="2EC63254" w14:textId="056EE1C7" w:rsidR="00227273" w:rsidRPr="00227273" w:rsidRDefault="00227273" w:rsidP="00B92A05">
      <w:pPr>
        <w:spacing w:after="120" w:line="240" w:lineRule="auto"/>
        <w:ind w:left="1134" w:right="1134"/>
      </w:pPr>
      <w:r w:rsidRPr="00227273">
        <w:t>Paragraph 5.3.5.1</w:t>
      </w:r>
      <w:r w:rsidR="009D5293">
        <w:t xml:space="preserve">. is amended to clarify </w:t>
      </w:r>
      <w:r w:rsidR="00C02DCB">
        <w:t>system behaviour when leaving system boundaries</w:t>
      </w:r>
      <w:r w:rsidR="007025F0">
        <w:t>.</w:t>
      </w:r>
    </w:p>
    <w:p w14:paraId="04858D79" w14:textId="1BE5B268" w:rsidR="00227273" w:rsidRPr="00227273" w:rsidRDefault="00227273" w:rsidP="00B92A05">
      <w:pPr>
        <w:spacing w:after="240"/>
        <w:ind w:left="1134" w:right="1134"/>
        <w:jc w:val="both"/>
        <w:rPr>
          <w:lang w:val="en-US"/>
        </w:rPr>
      </w:pPr>
      <w:r w:rsidRPr="00227273">
        <w:t>Paragraph 5.3.7.1.4</w:t>
      </w:r>
      <w:r w:rsidR="00C02DCB">
        <w:t>. is</w:t>
      </w:r>
      <w:r w:rsidRPr="00227273">
        <w:t xml:space="preserve"> </w:t>
      </w:r>
      <w:r w:rsidR="00C02DCB">
        <w:t xml:space="preserve">a grammatical correction. </w:t>
      </w:r>
    </w:p>
    <w:p w14:paraId="5F45C821" w14:textId="09D8379C" w:rsidR="00227273" w:rsidRPr="00227273" w:rsidRDefault="00227273" w:rsidP="00B92A05">
      <w:pPr>
        <w:spacing w:after="120" w:line="240" w:lineRule="auto"/>
        <w:ind w:left="1134" w:right="1134"/>
      </w:pPr>
      <w:r w:rsidRPr="00227273">
        <w:t>Paragraph 5.3.7.2.1.1</w:t>
      </w:r>
      <w:r w:rsidR="007025F0">
        <w:t>.</w:t>
      </w:r>
      <w:r w:rsidR="00C02DCB">
        <w:t xml:space="preserve"> is</w:t>
      </w:r>
      <w:r w:rsidR="00C02DCB" w:rsidRPr="00227273">
        <w:t xml:space="preserve"> amend</w:t>
      </w:r>
      <w:r w:rsidR="00C02DCB">
        <w:t>ed to clarify disengagement requirements prior to a manoeuvre being initiated.</w:t>
      </w:r>
    </w:p>
    <w:p w14:paraId="34EBC8D8" w14:textId="753D1501" w:rsidR="007025F0" w:rsidRDefault="007025F0" w:rsidP="00B92A05">
      <w:pPr>
        <w:spacing w:after="120" w:line="240" w:lineRule="auto"/>
        <w:ind w:left="1134" w:right="1134"/>
      </w:pPr>
      <w:r>
        <w:t>P</w:t>
      </w:r>
      <w:r w:rsidRPr="007025F0">
        <w:t>aragraph 5.3.7.2.1.13</w:t>
      </w:r>
      <w:r>
        <w:t>.</w:t>
      </w:r>
      <w:r w:rsidR="00857B7D">
        <w:t xml:space="preserve"> is former paragraph </w:t>
      </w:r>
      <w:r w:rsidR="00857B7D" w:rsidRPr="00227273">
        <w:t>5.3.7.2.4.3</w:t>
      </w:r>
      <w:r w:rsidR="00857B7D">
        <w:t xml:space="preserve">. moved to more appropriate position. </w:t>
      </w:r>
    </w:p>
    <w:p w14:paraId="04EB92DE" w14:textId="2064926E" w:rsidR="00857B7D" w:rsidRPr="00857B7D" w:rsidRDefault="00857B7D" w:rsidP="00B92A05">
      <w:pPr>
        <w:spacing w:after="120" w:line="240" w:lineRule="auto"/>
        <w:ind w:left="1134" w:right="1134"/>
      </w:pPr>
      <w:r w:rsidRPr="00857B7D">
        <w:t xml:space="preserve">Paragraph 5.3.7.2.3.1. </w:t>
      </w:r>
      <w:r>
        <w:t>is amended to eliminate redundancy.</w:t>
      </w:r>
    </w:p>
    <w:p w14:paraId="131B7481" w14:textId="4068C62F" w:rsidR="00227273" w:rsidRPr="00227273" w:rsidRDefault="00227273" w:rsidP="00B92A05">
      <w:pPr>
        <w:spacing w:after="120" w:line="240" w:lineRule="auto"/>
        <w:ind w:left="1134" w:right="1134"/>
      </w:pPr>
      <w:r w:rsidRPr="00227273">
        <w:t>Paragraph 5.3.7.2.4.3</w:t>
      </w:r>
      <w:r w:rsidR="00C02DCB">
        <w:t xml:space="preserve">. </w:t>
      </w:r>
      <w:r w:rsidR="00BD3957">
        <w:t>was</w:t>
      </w:r>
      <w:r w:rsidR="00C02DCB">
        <w:t xml:space="preserve"> deleted </w:t>
      </w:r>
      <w:r w:rsidR="00857B7D">
        <w:t xml:space="preserve">as its content </w:t>
      </w:r>
      <w:r w:rsidR="00BD3957">
        <w:t>was</w:t>
      </w:r>
      <w:r w:rsidR="00857B7D">
        <w:t xml:space="preserve"> moved to paragraph</w:t>
      </w:r>
      <w:r w:rsidR="00C02DCB">
        <w:t xml:space="preserve"> </w:t>
      </w:r>
      <w:r w:rsidR="00C02DCB" w:rsidRPr="00227273">
        <w:t>5.3.7.2.1.13</w:t>
      </w:r>
      <w:r w:rsidR="00C02DCB">
        <w:t>.</w:t>
      </w:r>
    </w:p>
    <w:p w14:paraId="3C99571F" w14:textId="77777777" w:rsidR="00857B7D" w:rsidRDefault="00227273" w:rsidP="00B92A05">
      <w:pPr>
        <w:spacing w:after="120" w:line="240" w:lineRule="auto"/>
        <w:ind w:left="1134" w:right="1134"/>
      </w:pPr>
      <w:r w:rsidRPr="00227273">
        <w:t>Paragraph</w:t>
      </w:r>
      <w:r w:rsidR="00C02DCB">
        <w:t>s</w:t>
      </w:r>
      <w:r w:rsidRPr="00227273">
        <w:t xml:space="preserve"> 5.3.7.3.1</w:t>
      </w:r>
      <w:r w:rsidR="00C02DCB">
        <w:t xml:space="preserve">. and </w:t>
      </w:r>
      <w:r w:rsidR="00C02DCB" w:rsidRPr="00227273">
        <w:t>5.3.7.3.3</w:t>
      </w:r>
      <w:r w:rsidR="00C02DCB">
        <w:t>. are amended to clarify the terminology for the system’s driver unavailability response</w:t>
      </w:r>
      <w:r w:rsidR="0063281B">
        <w:t xml:space="preserve"> and references to the Risk Mitigation Function (RMF).</w:t>
      </w:r>
    </w:p>
    <w:p w14:paraId="1F513C87" w14:textId="7CD84441" w:rsidR="00227273" w:rsidRPr="00857B7D" w:rsidRDefault="00857B7D" w:rsidP="00B92A05">
      <w:pPr>
        <w:spacing w:after="120" w:line="240" w:lineRule="auto"/>
        <w:ind w:left="1134" w:right="1134"/>
      </w:pPr>
      <w:r w:rsidRPr="00857B7D">
        <w:t xml:space="preserve">Paragraphs 5.5.4.2.5.2. and 5.5.4.2.5.2.1. </w:t>
      </w:r>
      <w:r w:rsidR="00BD3957">
        <w:t>are amended with additional clarifications.</w:t>
      </w:r>
    </w:p>
    <w:p w14:paraId="07504DD2" w14:textId="36A86E5B" w:rsidR="00227273" w:rsidRPr="0063281B" w:rsidRDefault="00227273" w:rsidP="00B92A05">
      <w:pPr>
        <w:spacing w:after="120" w:line="240" w:lineRule="auto"/>
        <w:ind w:left="1134" w:right="1134"/>
      </w:pPr>
      <w:r w:rsidRPr="00227273">
        <w:t>Paragraphs 5.5.4.2.7. and 5.5.4.2.7.1</w:t>
      </w:r>
      <w:r w:rsidR="0063281B">
        <w:t>. are amended as a structural change with an additional example provided.</w:t>
      </w:r>
    </w:p>
    <w:p w14:paraId="06447BF6" w14:textId="25591F6B" w:rsidR="00DB36BD" w:rsidRPr="00227273" w:rsidRDefault="00DB36BD" w:rsidP="00B92A05">
      <w:pPr>
        <w:spacing w:after="240"/>
        <w:ind w:left="1134" w:right="1134"/>
        <w:jc w:val="both"/>
        <w:rPr>
          <w:b/>
          <w:bCs/>
          <w:sz w:val="24"/>
          <w:szCs w:val="24"/>
        </w:rPr>
      </w:pPr>
      <w:r w:rsidRPr="00227273">
        <w:rPr>
          <w:b/>
          <w:bCs/>
          <w:sz w:val="24"/>
          <w:szCs w:val="24"/>
          <w:lang w:val="en-US"/>
        </w:rPr>
        <w:t xml:space="preserve">Amendments to 6. </w:t>
      </w:r>
      <w:r w:rsidR="003912C4" w:rsidRPr="00227273">
        <w:rPr>
          <w:b/>
          <w:bCs/>
          <w:sz w:val="24"/>
          <w:szCs w:val="24"/>
        </w:rPr>
        <w:t>Additional Specifications for DCAS features</w:t>
      </w:r>
    </w:p>
    <w:p w14:paraId="6450018F" w14:textId="16991B8F" w:rsidR="003912C4" w:rsidRPr="00227273" w:rsidRDefault="00227273" w:rsidP="00B92A05">
      <w:pPr>
        <w:spacing w:after="120" w:line="240" w:lineRule="auto"/>
        <w:ind w:left="1134" w:right="1134"/>
      </w:pPr>
      <w:r w:rsidRPr="00227273">
        <w:t>Paragraph 6.2.4.1. is amended to allow for alternative strategies to be used for lower speed lane changes.</w:t>
      </w:r>
    </w:p>
    <w:p w14:paraId="79C499D1" w14:textId="326C44BB" w:rsidR="00DB36BD" w:rsidRPr="00227273" w:rsidRDefault="00DB36BD" w:rsidP="00B92A05">
      <w:pPr>
        <w:spacing w:after="240"/>
        <w:ind w:left="1134" w:right="1134"/>
        <w:jc w:val="both"/>
        <w:rPr>
          <w:b/>
          <w:bCs/>
          <w:sz w:val="24"/>
          <w:szCs w:val="24"/>
          <w:lang w:val="en-US"/>
        </w:rPr>
      </w:pPr>
      <w:r w:rsidRPr="00227273">
        <w:rPr>
          <w:b/>
          <w:bCs/>
          <w:sz w:val="24"/>
          <w:szCs w:val="24"/>
          <w:lang w:val="en-US"/>
        </w:rPr>
        <w:t>Amendments to Annex 3</w:t>
      </w:r>
    </w:p>
    <w:p w14:paraId="4586FBCB" w14:textId="71BBECCA" w:rsidR="00227273" w:rsidRPr="00227273" w:rsidRDefault="00227273" w:rsidP="00B92A05">
      <w:pPr>
        <w:spacing w:after="120" w:line="240" w:lineRule="auto"/>
        <w:ind w:left="1134" w:right="1134"/>
      </w:pPr>
      <w:r w:rsidRPr="00227273">
        <w:t>Paragraphs 2.15. and 2.16.</w:t>
      </w:r>
      <w:r>
        <w:t xml:space="preserve"> are deleted due to duplication.</w:t>
      </w:r>
    </w:p>
    <w:p w14:paraId="4ACA1FAF" w14:textId="1A4E83E4" w:rsidR="00617ABF" w:rsidRPr="00227273" w:rsidRDefault="00617ABF" w:rsidP="00B92A05">
      <w:pPr>
        <w:spacing w:after="120" w:line="240" w:lineRule="auto"/>
        <w:ind w:left="1134" w:right="1134"/>
      </w:pPr>
      <w:r w:rsidRPr="00227273">
        <w:lastRenderedPageBreak/>
        <w:t>Paragraph 3.4.5.</w:t>
      </w:r>
      <w:r w:rsidR="00FC502F">
        <w:t xml:space="preserve"> was previously 3.5.7</w:t>
      </w:r>
      <w:r w:rsidR="00384DD8">
        <w:t>.</w:t>
      </w:r>
      <w:r w:rsidR="00FC502F">
        <w:t xml:space="preserve"> and was moved to section 3.4.</w:t>
      </w:r>
    </w:p>
    <w:p w14:paraId="7F200450" w14:textId="4A62FF30" w:rsidR="00617ABF" w:rsidRDefault="00617ABF" w:rsidP="00B92A05">
      <w:pPr>
        <w:spacing w:after="120" w:line="240" w:lineRule="auto"/>
        <w:ind w:left="1134" w:right="1134"/>
      </w:pPr>
      <w:r w:rsidRPr="00384DD8">
        <w:t>Paragraph 3.5.5.</w:t>
      </w:r>
      <w:r w:rsidR="00FC502F" w:rsidRPr="00384DD8">
        <w:t xml:space="preserve"> is added to</w:t>
      </w:r>
      <w:r w:rsidR="00FC502F">
        <w:t xml:space="preserve"> </w:t>
      </w:r>
      <w:r w:rsidR="00384DD8">
        <w:t xml:space="preserve">clarify the </w:t>
      </w:r>
      <w:r w:rsidR="00384DD8">
        <w:rPr>
          <w:lang w:val="en-US"/>
        </w:rPr>
        <w:t xml:space="preserve">necessity of </w:t>
      </w:r>
      <w:r w:rsidR="00384DD8" w:rsidRPr="00384DD8">
        <w:t>establish</w:t>
      </w:r>
      <w:r w:rsidR="00384DD8">
        <w:t>ment of</w:t>
      </w:r>
      <w:r w:rsidR="00384DD8" w:rsidRPr="00384DD8">
        <w:t xml:space="preserve"> processes to manage safety during the operation phase of the vehicle lifecycle.</w:t>
      </w:r>
    </w:p>
    <w:p w14:paraId="6106DEEC" w14:textId="3DBF158C" w:rsidR="00B92A05" w:rsidRPr="00384DD8" w:rsidRDefault="00B92A05" w:rsidP="00B92A05">
      <w:pPr>
        <w:spacing w:after="120" w:line="240" w:lineRule="auto"/>
        <w:ind w:left="1134" w:right="1134"/>
        <w:rPr>
          <w:lang w:val="en-US"/>
        </w:rPr>
      </w:pPr>
      <w:r>
        <w:t>Paragraph 3.5.6. (</w:t>
      </w:r>
      <w:proofErr w:type="gramStart"/>
      <w:r>
        <w:t>former</w:t>
      </w:r>
      <w:proofErr w:type="gramEnd"/>
      <w:r>
        <w:t xml:space="preserve"> 3.5.5.) was amended to correct a reference.</w:t>
      </w:r>
    </w:p>
    <w:p w14:paraId="6C1FD269" w14:textId="52E4A8F5" w:rsidR="00DB36BD" w:rsidRPr="00227273" w:rsidRDefault="00DB36BD" w:rsidP="00B92A05">
      <w:pPr>
        <w:spacing w:after="240"/>
        <w:ind w:left="1134" w:right="1134"/>
        <w:jc w:val="both"/>
        <w:rPr>
          <w:b/>
          <w:bCs/>
          <w:sz w:val="24"/>
          <w:szCs w:val="24"/>
          <w:lang w:val="en-US"/>
        </w:rPr>
      </w:pPr>
      <w:r w:rsidRPr="00227273">
        <w:rPr>
          <w:b/>
          <w:bCs/>
          <w:sz w:val="24"/>
          <w:szCs w:val="24"/>
          <w:lang w:val="en-US"/>
        </w:rPr>
        <w:t>Amendments to Annex 3</w:t>
      </w:r>
      <w:r w:rsidR="003912C4" w:rsidRPr="00227273">
        <w:rPr>
          <w:b/>
          <w:bCs/>
          <w:sz w:val="24"/>
          <w:szCs w:val="24"/>
          <w:lang w:val="en-US"/>
        </w:rPr>
        <w:t xml:space="preserve"> Appendix 2</w:t>
      </w:r>
    </w:p>
    <w:p w14:paraId="2A18137B" w14:textId="5297E349" w:rsidR="00DB36BD" w:rsidRPr="00227273" w:rsidRDefault="00FC502F" w:rsidP="00B92A05">
      <w:pPr>
        <w:spacing w:after="120" w:line="240" w:lineRule="auto"/>
        <w:ind w:left="1134" w:right="1134"/>
      </w:pPr>
      <w:r>
        <w:t>N</w:t>
      </w:r>
      <w:r w:rsidR="00617ABF" w:rsidRPr="00227273">
        <w:t>ew subparagraphs 1.1. and 1.1.1.</w:t>
      </w:r>
      <w:r>
        <w:t xml:space="preserve"> are added to define the term ‘Evidence’ in alignment with the definition used by the IWG ADS.</w:t>
      </w:r>
    </w:p>
    <w:p w14:paraId="49169A7A" w14:textId="37CF0205" w:rsidR="00DB36BD" w:rsidRPr="00227273" w:rsidRDefault="00DB36BD" w:rsidP="00B92A05">
      <w:pPr>
        <w:spacing w:after="240"/>
        <w:ind w:left="1134" w:right="1134"/>
        <w:jc w:val="both"/>
        <w:rPr>
          <w:b/>
          <w:bCs/>
          <w:sz w:val="24"/>
          <w:szCs w:val="24"/>
          <w:lang w:val="en-US"/>
        </w:rPr>
      </w:pPr>
      <w:r w:rsidRPr="00227273">
        <w:rPr>
          <w:b/>
          <w:bCs/>
          <w:sz w:val="24"/>
          <w:szCs w:val="24"/>
          <w:lang w:val="en-US"/>
        </w:rPr>
        <w:t>Amendments to Annex 4</w:t>
      </w:r>
    </w:p>
    <w:p w14:paraId="7D1EB015" w14:textId="2AAFD184" w:rsidR="00617ABF" w:rsidRPr="00227273" w:rsidRDefault="00617ABF" w:rsidP="00B92A05">
      <w:pPr>
        <w:spacing w:after="240"/>
        <w:ind w:left="1134" w:right="1134"/>
        <w:rPr>
          <w:b/>
          <w:bCs/>
          <w:sz w:val="24"/>
          <w:szCs w:val="24"/>
          <w:lang w:val="en-US"/>
        </w:rPr>
      </w:pPr>
      <w:r w:rsidRPr="00227273">
        <w:t>Introduction</w:t>
      </w:r>
      <w:r w:rsidR="00227273">
        <w:t xml:space="preserve"> is amended to clarify wh</w:t>
      </w:r>
      <w:r w:rsidR="00FC502F">
        <w:t>ich</w:t>
      </w:r>
      <w:r w:rsidR="00227273">
        <w:t xml:space="preserve"> </w:t>
      </w:r>
      <w:r w:rsidR="00FC502F">
        <w:t xml:space="preserve">base/extended </w:t>
      </w:r>
      <w:r w:rsidR="00227273">
        <w:t>tests are required to be conducted and which can be further requested by the Type Approval Authority.</w:t>
      </w:r>
    </w:p>
    <w:p w14:paraId="17F49BA7" w14:textId="6E2B321F" w:rsidR="005652DC" w:rsidRPr="00227273" w:rsidRDefault="005652DC" w:rsidP="00B92A05">
      <w:pPr>
        <w:spacing w:after="240"/>
        <w:ind w:left="1134" w:right="1134"/>
      </w:pPr>
      <w:r w:rsidRPr="00227273">
        <w:rPr>
          <w:lang w:val="en-US"/>
        </w:rPr>
        <w:t xml:space="preserve">Paragraph 4.2.2.2. is inserted to </w:t>
      </w:r>
      <w:proofErr w:type="gramStart"/>
      <w:r w:rsidR="0063281B">
        <w:rPr>
          <w:lang w:val="en-US"/>
        </w:rPr>
        <w:t>take into account</w:t>
      </w:r>
      <w:proofErr w:type="gramEnd"/>
      <w:r w:rsidR="0063281B">
        <w:rPr>
          <w:lang w:val="en-US"/>
        </w:rPr>
        <w:t xml:space="preserve"> challenges with track testing complex systems.</w:t>
      </w:r>
      <w:r w:rsidRPr="00227273">
        <w:rPr>
          <w:lang w:val="en-US"/>
        </w:rPr>
        <w:t xml:space="preserve"> </w:t>
      </w:r>
    </w:p>
    <w:p w14:paraId="18E86731" w14:textId="77777777" w:rsidR="00DB36BD" w:rsidRDefault="00DB36BD" w:rsidP="00DB36BD"/>
    <w:p w14:paraId="694E3364" w14:textId="77777777" w:rsidR="00DB36BD" w:rsidRDefault="00DB36BD" w:rsidP="00DB36BD"/>
    <w:p w14:paraId="0F00B547" w14:textId="77777777" w:rsidR="00DB36BD" w:rsidRDefault="00DB36BD" w:rsidP="00DB36BD"/>
    <w:p w14:paraId="40E76988" w14:textId="77777777" w:rsidR="00DB36BD" w:rsidRDefault="00DB36BD" w:rsidP="00DB36BD"/>
    <w:p w14:paraId="0BD04F2A" w14:textId="77777777" w:rsidR="00DB36BD" w:rsidRDefault="00DB36BD" w:rsidP="00DB36BD"/>
    <w:p w14:paraId="43EC533F" w14:textId="77777777" w:rsidR="00DB36BD" w:rsidRDefault="00DB36BD" w:rsidP="00DB36BD"/>
    <w:p w14:paraId="7B48874B" w14:textId="77777777" w:rsidR="00DB36BD" w:rsidRDefault="00DB36BD" w:rsidP="00DB36BD"/>
    <w:p w14:paraId="19C2D61E" w14:textId="77777777" w:rsidR="00DB36BD" w:rsidRDefault="00DB36BD" w:rsidP="00DB36BD"/>
    <w:p w14:paraId="3B1FF4A4" w14:textId="77777777" w:rsidR="00DB36BD" w:rsidRDefault="00DB36BD" w:rsidP="00DB36BD"/>
    <w:p w14:paraId="13D3766B" w14:textId="77777777" w:rsidR="00DB36BD" w:rsidRDefault="00DB36BD" w:rsidP="00DB36BD"/>
    <w:p w14:paraId="738F235E" w14:textId="77777777" w:rsidR="00DB36BD" w:rsidRDefault="00DB36BD" w:rsidP="00DB36BD"/>
    <w:p w14:paraId="7177A8EB" w14:textId="77777777" w:rsidR="0023205D" w:rsidRPr="004A565D" w:rsidRDefault="0023205D" w:rsidP="0023205D">
      <w:pPr>
        <w:spacing w:after="120"/>
        <w:ind w:right="1134"/>
        <w:jc w:val="both"/>
        <w:rPr>
          <w:b/>
          <w:bCs/>
          <w:sz w:val="24"/>
          <w:szCs w:val="24"/>
          <w:lang w:val="en-US"/>
        </w:rPr>
      </w:pPr>
    </w:p>
    <w:p w14:paraId="34C7E591" w14:textId="77777777" w:rsidR="00D05B95" w:rsidRPr="00454359" w:rsidRDefault="00D05B95" w:rsidP="00D05B95">
      <w:pPr>
        <w:adjustRightInd w:val="0"/>
        <w:snapToGrid w:val="0"/>
        <w:spacing w:after="120" w:line="240" w:lineRule="auto"/>
        <w:ind w:left="2250" w:right="1134" w:hanging="1080"/>
        <w:jc w:val="center"/>
        <w:rPr>
          <w:rFonts w:eastAsia="Calibri" w:cs="Arial"/>
          <w:b/>
          <w:bCs/>
        </w:rPr>
      </w:pPr>
      <w:r w:rsidRPr="004A565D">
        <w:rPr>
          <w:rFonts w:eastAsia="Calibri" w:cs="Arial"/>
          <w:b/>
          <w:bCs/>
        </w:rPr>
        <w:t>____________</w:t>
      </w:r>
    </w:p>
    <w:p w14:paraId="73BECE5A" w14:textId="77777777" w:rsidR="009E485C" w:rsidRPr="00317415" w:rsidRDefault="009E485C"/>
    <w:sectPr w:rsidR="009E485C" w:rsidRPr="00317415" w:rsidSect="00ED45A6">
      <w:footerReference w:type="even" r:id="rId11"/>
      <w:footerReference w:type="default" r:id="rId12"/>
      <w:headerReference w:type="first" r:id="rId13"/>
      <w:pgSz w:w="11906" w:h="16838" w:code="9"/>
      <w:pgMar w:top="1418" w:right="1134"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3645" w14:textId="77777777" w:rsidR="008B5141" w:rsidRDefault="008B5141" w:rsidP="00F332D8">
      <w:pPr>
        <w:spacing w:line="240" w:lineRule="auto"/>
      </w:pPr>
      <w:r>
        <w:separator/>
      </w:r>
    </w:p>
  </w:endnote>
  <w:endnote w:type="continuationSeparator" w:id="0">
    <w:p w14:paraId="22ED5F7C" w14:textId="77777777" w:rsidR="008B5141" w:rsidRDefault="008B5141" w:rsidP="00F332D8">
      <w:pPr>
        <w:spacing w:line="240" w:lineRule="auto"/>
      </w:pPr>
      <w:r>
        <w:continuationSeparator/>
      </w:r>
    </w:p>
  </w:endnote>
  <w:endnote w:type="continuationNotice" w:id="1">
    <w:p w14:paraId="27E43784" w14:textId="77777777" w:rsidR="008B5141" w:rsidRDefault="008B51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97B0" w14:textId="0C4B2D7E" w:rsidR="000E33B8" w:rsidRPr="00661704" w:rsidRDefault="00661704">
    <w:pPr>
      <w:pStyle w:val="Footer"/>
      <w:rPr>
        <w:sz w:val="16"/>
        <w:szCs w:val="16"/>
      </w:rPr>
    </w:pPr>
    <w:r w:rsidRPr="00661704">
      <w:rPr>
        <w:b/>
        <w:bCs/>
        <w:sz w:val="16"/>
        <w:szCs w:val="16"/>
      </w:rPr>
      <w:fldChar w:fldCharType="begin"/>
    </w:r>
    <w:r w:rsidRPr="00661704">
      <w:rPr>
        <w:b/>
        <w:bCs/>
        <w:sz w:val="16"/>
        <w:szCs w:val="16"/>
      </w:rPr>
      <w:instrText xml:space="preserve"> PAGE  \* MERGEFORMAT </w:instrText>
    </w:r>
    <w:r w:rsidRPr="00661704">
      <w:rPr>
        <w:b/>
        <w:bCs/>
        <w:sz w:val="16"/>
        <w:szCs w:val="16"/>
      </w:rPr>
      <w:fldChar w:fldCharType="separate"/>
    </w:r>
    <w:r w:rsidRPr="00661704">
      <w:rPr>
        <w:b/>
        <w:bCs/>
        <w:sz w:val="16"/>
        <w:szCs w:val="16"/>
      </w:rPr>
      <w:t>3</w:t>
    </w:r>
    <w:r w:rsidRPr="00661704">
      <w:rPr>
        <w:b/>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DDEF" w14:textId="5E3559ED" w:rsidR="00667F47" w:rsidRPr="00661704" w:rsidRDefault="00667F47" w:rsidP="00661704">
    <w:pPr>
      <w:pStyle w:val="Footer"/>
      <w:jc w:val="right"/>
      <w:rPr>
        <w:b/>
        <w:bCs/>
      </w:rPr>
    </w:pPr>
    <w:r w:rsidRPr="00661704">
      <w:rPr>
        <w:b/>
        <w:bCs/>
        <w:sz w:val="16"/>
      </w:rPr>
      <w:fldChar w:fldCharType="begin"/>
    </w:r>
    <w:r w:rsidRPr="00661704">
      <w:rPr>
        <w:b/>
        <w:bCs/>
      </w:rPr>
      <w:instrText xml:space="preserve"> PAGE  \* MERGEFORMAT </w:instrText>
    </w:r>
    <w:r w:rsidRPr="00661704">
      <w:rPr>
        <w:b/>
        <w:bCs/>
        <w:sz w:val="16"/>
      </w:rPr>
      <w:fldChar w:fldCharType="separate"/>
    </w:r>
    <w:r w:rsidRPr="00661704">
      <w:rPr>
        <w:b/>
        <w:bCs/>
        <w:sz w:val="16"/>
      </w:rPr>
      <w:t>68</w:t>
    </w:r>
    <w:r w:rsidRPr="00661704">
      <w:rPr>
        <w:b/>
        <w:bCs/>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0020" w14:textId="77777777" w:rsidR="008B5141" w:rsidRDefault="008B5141" w:rsidP="00F332D8">
      <w:pPr>
        <w:spacing w:line="240" w:lineRule="auto"/>
      </w:pPr>
      <w:r>
        <w:separator/>
      </w:r>
    </w:p>
  </w:footnote>
  <w:footnote w:type="continuationSeparator" w:id="0">
    <w:p w14:paraId="4B06BD56" w14:textId="77777777" w:rsidR="008B5141" w:rsidRDefault="008B5141" w:rsidP="00F332D8">
      <w:pPr>
        <w:spacing w:line="240" w:lineRule="auto"/>
      </w:pPr>
      <w:r>
        <w:continuationSeparator/>
      </w:r>
    </w:p>
  </w:footnote>
  <w:footnote w:type="continuationNotice" w:id="1">
    <w:p w14:paraId="2A876296" w14:textId="77777777" w:rsidR="008B5141" w:rsidRDefault="008B51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AEC8" w14:textId="77777777" w:rsidR="00661704" w:rsidRDefault="00661704" w:rsidP="000F086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C5C8C"/>
    <w:multiLevelType w:val="hybridMultilevel"/>
    <w:tmpl w:val="46548CD2"/>
    <w:lvl w:ilvl="0" w:tplc="BF06B978">
      <w:start w:val="1"/>
      <w:numFmt w:val="lowerLetter"/>
      <w:lvlText w:val="(%1)"/>
      <w:lvlJc w:val="left"/>
      <w:pPr>
        <w:ind w:left="3054" w:hanging="360"/>
      </w:pPr>
    </w:lvl>
    <w:lvl w:ilvl="1" w:tplc="FFFFFFFF">
      <w:start w:val="1"/>
      <w:numFmt w:val="bullet"/>
      <w:lvlText w:val="o"/>
      <w:lvlJc w:val="left"/>
      <w:pPr>
        <w:ind w:left="2610" w:hanging="360"/>
      </w:pPr>
      <w:rPr>
        <w:rFonts w:ascii="Courier New" w:hAnsi="Courier New" w:cs="Courier New" w:hint="default"/>
      </w:rPr>
    </w:lvl>
    <w:lvl w:ilvl="2" w:tplc="FFFFFFFF">
      <w:start w:val="1"/>
      <w:numFmt w:val="bullet"/>
      <w:lvlText w:val=""/>
      <w:lvlJc w:val="left"/>
      <w:pPr>
        <w:ind w:left="3330" w:hanging="360"/>
      </w:pPr>
      <w:rPr>
        <w:rFonts w:ascii="Wingdings" w:hAnsi="Wingdings" w:hint="default"/>
      </w:rPr>
    </w:lvl>
    <w:lvl w:ilvl="3" w:tplc="FFFFFFFF">
      <w:start w:val="1"/>
      <w:numFmt w:val="bullet"/>
      <w:lvlText w:val=""/>
      <w:lvlJc w:val="left"/>
      <w:pPr>
        <w:ind w:left="4050" w:hanging="360"/>
      </w:pPr>
      <w:rPr>
        <w:rFonts w:ascii="Symbol" w:hAnsi="Symbol" w:hint="default"/>
      </w:rPr>
    </w:lvl>
    <w:lvl w:ilvl="4" w:tplc="FFFFFFFF">
      <w:start w:val="1"/>
      <w:numFmt w:val="bullet"/>
      <w:lvlText w:val="o"/>
      <w:lvlJc w:val="left"/>
      <w:pPr>
        <w:ind w:left="4770" w:hanging="360"/>
      </w:pPr>
      <w:rPr>
        <w:rFonts w:ascii="Courier New" w:hAnsi="Courier New" w:cs="Courier New" w:hint="default"/>
      </w:rPr>
    </w:lvl>
    <w:lvl w:ilvl="5" w:tplc="FFFFFFFF">
      <w:start w:val="1"/>
      <w:numFmt w:val="bullet"/>
      <w:lvlText w:val=""/>
      <w:lvlJc w:val="left"/>
      <w:pPr>
        <w:ind w:left="5490" w:hanging="360"/>
      </w:pPr>
      <w:rPr>
        <w:rFonts w:ascii="Wingdings" w:hAnsi="Wingdings" w:hint="default"/>
      </w:rPr>
    </w:lvl>
    <w:lvl w:ilvl="6" w:tplc="FFFFFFFF">
      <w:start w:val="1"/>
      <w:numFmt w:val="bullet"/>
      <w:lvlText w:val=""/>
      <w:lvlJc w:val="left"/>
      <w:pPr>
        <w:ind w:left="6210" w:hanging="360"/>
      </w:pPr>
      <w:rPr>
        <w:rFonts w:ascii="Symbol" w:hAnsi="Symbol" w:hint="default"/>
      </w:rPr>
    </w:lvl>
    <w:lvl w:ilvl="7" w:tplc="FFFFFFFF">
      <w:start w:val="1"/>
      <w:numFmt w:val="bullet"/>
      <w:lvlText w:val="o"/>
      <w:lvlJc w:val="left"/>
      <w:pPr>
        <w:ind w:left="6930" w:hanging="360"/>
      </w:pPr>
      <w:rPr>
        <w:rFonts w:ascii="Courier New" w:hAnsi="Courier New" w:cs="Courier New" w:hint="default"/>
      </w:rPr>
    </w:lvl>
    <w:lvl w:ilvl="8" w:tplc="FFFFFFFF">
      <w:start w:val="1"/>
      <w:numFmt w:val="bullet"/>
      <w:lvlText w:val=""/>
      <w:lvlJc w:val="left"/>
      <w:pPr>
        <w:ind w:left="7650" w:hanging="360"/>
      </w:pPr>
      <w:rPr>
        <w:rFonts w:ascii="Wingdings" w:hAnsi="Wingdings" w:hint="default"/>
      </w:rPr>
    </w:lvl>
  </w:abstractNum>
  <w:abstractNum w:abstractNumId="1" w15:restartNumberingAfterBreak="0">
    <w:nsid w:val="2A7A473E"/>
    <w:multiLevelType w:val="multilevel"/>
    <w:tmpl w:val="B6D0E5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F0D5F20"/>
    <w:multiLevelType w:val="multilevel"/>
    <w:tmpl w:val="26142B20"/>
    <w:lvl w:ilvl="0">
      <w:start w:val="1"/>
      <w:numFmt w:val="decimal"/>
      <w:lvlText w:val="%1."/>
      <w:lvlJc w:val="left"/>
      <w:pPr>
        <w:ind w:left="1120" w:hanging="1120"/>
      </w:pPr>
      <w:rPr>
        <w:rFonts w:hint="default"/>
      </w:rPr>
    </w:lvl>
    <w:lvl w:ilvl="1">
      <w:start w:val="1"/>
      <w:numFmt w:val="decimal"/>
      <w:lvlText w:val="%1.%2."/>
      <w:lvlJc w:val="left"/>
      <w:pPr>
        <w:ind w:left="2254" w:hanging="1120"/>
      </w:pPr>
      <w:rPr>
        <w:rFonts w:hint="default"/>
      </w:rPr>
    </w:lvl>
    <w:lvl w:ilvl="2">
      <w:start w:val="1"/>
      <w:numFmt w:val="decimal"/>
      <w:lvlText w:val="%1.%2.%3."/>
      <w:lvlJc w:val="left"/>
      <w:pPr>
        <w:ind w:left="3388" w:hanging="1120"/>
      </w:pPr>
      <w:rPr>
        <w:rFonts w:hint="default"/>
      </w:rPr>
    </w:lvl>
    <w:lvl w:ilvl="3">
      <w:start w:val="1"/>
      <w:numFmt w:val="decimal"/>
      <w:lvlText w:val="%1.%2.%3.%4."/>
      <w:lvlJc w:val="left"/>
      <w:pPr>
        <w:ind w:left="4522" w:hanging="1120"/>
      </w:pPr>
      <w:rPr>
        <w:rFonts w:hint="default"/>
      </w:rPr>
    </w:lvl>
    <w:lvl w:ilvl="4">
      <w:start w:val="1"/>
      <w:numFmt w:val="decimal"/>
      <w:lvlText w:val="%1.%2.%3.%4.%5."/>
      <w:lvlJc w:val="left"/>
      <w:pPr>
        <w:ind w:left="5656" w:hanging="1120"/>
      </w:pPr>
      <w:rPr>
        <w:rFonts w:hint="default"/>
      </w:rPr>
    </w:lvl>
    <w:lvl w:ilvl="5">
      <w:start w:val="1"/>
      <w:numFmt w:val="decimal"/>
      <w:lvlText w:val="%1.%2.%3.%4.%5.%6."/>
      <w:lvlJc w:val="left"/>
      <w:pPr>
        <w:ind w:left="6790" w:hanging="1120"/>
      </w:pPr>
      <w:rPr>
        <w:rFonts w:hint="default"/>
      </w:rPr>
    </w:lvl>
    <w:lvl w:ilvl="6">
      <w:start w:val="1"/>
      <w:numFmt w:val="decimal"/>
      <w:lvlText w:val="%1.%2.%3.%4.%5.%6.%7."/>
      <w:lvlJc w:val="left"/>
      <w:pPr>
        <w:ind w:left="7924" w:hanging="112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3" w15:restartNumberingAfterBreak="0">
    <w:nsid w:val="52B76BED"/>
    <w:multiLevelType w:val="multilevel"/>
    <w:tmpl w:val="3FD2D7D8"/>
    <w:lvl w:ilvl="0">
      <w:start w:val="1"/>
      <w:numFmt w:val="decimal"/>
      <w:lvlText w:val="%1."/>
      <w:lvlJc w:val="left"/>
      <w:pPr>
        <w:ind w:left="1140" w:hanging="1140"/>
      </w:pPr>
      <w:rPr>
        <w:rFonts w:hint="default"/>
        <w:i w:val="0"/>
      </w:rPr>
    </w:lvl>
    <w:lvl w:ilvl="1">
      <w:start w:val="1"/>
      <w:numFmt w:val="decimal"/>
      <w:lvlText w:val="%1.%2."/>
      <w:lvlJc w:val="left"/>
      <w:pPr>
        <w:ind w:left="1698" w:hanging="1140"/>
      </w:pPr>
      <w:rPr>
        <w:rFonts w:hint="default"/>
        <w:i w:val="0"/>
      </w:rPr>
    </w:lvl>
    <w:lvl w:ilvl="2">
      <w:start w:val="1"/>
      <w:numFmt w:val="decimal"/>
      <w:lvlText w:val="%1.%2.%3."/>
      <w:lvlJc w:val="left"/>
      <w:pPr>
        <w:ind w:left="2256" w:hanging="1140"/>
      </w:pPr>
      <w:rPr>
        <w:rFonts w:hint="default"/>
        <w:i w:val="0"/>
      </w:rPr>
    </w:lvl>
    <w:lvl w:ilvl="3">
      <w:start w:val="1"/>
      <w:numFmt w:val="decimal"/>
      <w:lvlText w:val="%1.%2.%3.%4."/>
      <w:lvlJc w:val="left"/>
      <w:pPr>
        <w:ind w:left="2814" w:hanging="1140"/>
      </w:pPr>
      <w:rPr>
        <w:rFonts w:hint="default"/>
        <w:i w:val="0"/>
      </w:rPr>
    </w:lvl>
    <w:lvl w:ilvl="4">
      <w:start w:val="1"/>
      <w:numFmt w:val="decimal"/>
      <w:lvlText w:val="%1.%2.%3.%4.%5."/>
      <w:lvlJc w:val="left"/>
      <w:pPr>
        <w:ind w:left="3372" w:hanging="1140"/>
      </w:pPr>
      <w:rPr>
        <w:rFonts w:hint="default"/>
        <w:i w:val="0"/>
      </w:rPr>
    </w:lvl>
    <w:lvl w:ilvl="5">
      <w:start w:val="1"/>
      <w:numFmt w:val="decimal"/>
      <w:lvlText w:val="%1.%2.%3.%4.%5.%6."/>
      <w:lvlJc w:val="left"/>
      <w:pPr>
        <w:ind w:left="3930" w:hanging="1140"/>
      </w:pPr>
      <w:rPr>
        <w:rFonts w:hint="default"/>
        <w:i w:val="0"/>
      </w:rPr>
    </w:lvl>
    <w:lvl w:ilvl="6">
      <w:start w:val="1"/>
      <w:numFmt w:val="decimal"/>
      <w:lvlText w:val="%1.%2.%3.%4.%5.%6.%7."/>
      <w:lvlJc w:val="left"/>
      <w:pPr>
        <w:ind w:left="4488" w:hanging="1140"/>
      </w:pPr>
      <w:rPr>
        <w:rFonts w:hint="default"/>
        <w:i w:val="0"/>
      </w:rPr>
    </w:lvl>
    <w:lvl w:ilvl="7">
      <w:start w:val="1"/>
      <w:numFmt w:val="decimal"/>
      <w:lvlText w:val="%1.%2.%3.%4.%5.%6.%7.%8."/>
      <w:lvlJc w:val="left"/>
      <w:pPr>
        <w:ind w:left="5346" w:hanging="1440"/>
      </w:pPr>
      <w:rPr>
        <w:rFonts w:hint="default"/>
        <w:i w:val="0"/>
      </w:rPr>
    </w:lvl>
    <w:lvl w:ilvl="8">
      <w:start w:val="1"/>
      <w:numFmt w:val="decimal"/>
      <w:lvlText w:val="%1.%2.%3.%4.%5.%6.%7.%8.%9."/>
      <w:lvlJc w:val="left"/>
      <w:pPr>
        <w:ind w:left="5904" w:hanging="1440"/>
      </w:pPr>
      <w:rPr>
        <w:rFonts w:hint="default"/>
        <w:i w:val="0"/>
      </w:rPr>
    </w:lvl>
  </w:abstractNum>
  <w:num w:numId="1" w16cid:durableId="2032998246">
    <w:abstractNumId w:val="0"/>
    <w:lvlOverride w:ilvl="0">
      <w:startOverride w:val="1"/>
    </w:lvlOverride>
    <w:lvlOverride w:ilvl="1"/>
    <w:lvlOverride w:ilvl="2"/>
    <w:lvlOverride w:ilvl="3"/>
    <w:lvlOverride w:ilvl="4"/>
    <w:lvlOverride w:ilvl="5"/>
    <w:lvlOverride w:ilvl="6"/>
    <w:lvlOverride w:ilvl="7"/>
    <w:lvlOverride w:ilvl="8"/>
  </w:num>
  <w:num w:numId="2" w16cid:durableId="1688679287">
    <w:abstractNumId w:val="2"/>
  </w:num>
  <w:num w:numId="3" w16cid:durableId="691490590">
    <w:abstractNumId w:val="1"/>
  </w:num>
  <w:num w:numId="4" w16cid:durableId="451942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08"/>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15"/>
    <w:rsid w:val="00003932"/>
    <w:rsid w:val="00005481"/>
    <w:rsid w:val="000544B8"/>
    <w:rsid w:val="00087E51"/>
    <w:rsid w:val="00096F8D"/>
    <w:rsid w:val="000A6F74"/>
    <w:rsid w:val="000C2026"/>
    <w:rsid w:val="000C3A37"/>
    <w:rsid w:val="000C5EA0"/>
    <w:rsid w:val="000E33B8"/>
    <w:rsid w:val="000F086B"/>
    <w:rsid w:val="000F7A85"/>
    <w:rsid w:val="0018793A"/>
    <w:rsid w:val="001926BF"/>
    <w:rsid w:val="001B0E60"/>
    <w:rsid w:val="001D7203"/>
    <w:rsid w:val="001D73A4"/>
    <w:rsid w:val="001E6949"/>
    <w:rsid w:val="00227273"/>
    <w:rsid w:val="0023205D"/>
    <w:rsid w:val="002418B7"/>
    <w:rsid w:val="002438DF"/>
    <w:rsid w:val="00246B23"/>
    <w:rsid w:val="0029748B"/>
    <w:rsid w:val="002D35EE"/>
    <w:rsid w:val="00300E94"/>
    <w:rsid w:val="00317415"/>
    <w:rsid w:val="00333F23"/>
    <w:rsid w:val="00384DD8"/>
    <w:rsid w:val="003912C4"/>
    <w:rsid w:val="003A543D"/>
    <w:rsid w:val="003C6915"/>
    <w:rsid w:val="003D254E"/>
    <w:rsid w:val="003E36F3"/>
    <w:rsid w:val="003E60AA"/>
    <w:rsid w:val="004029F4"/>
    <w:rsid w:val="004270B5"/>
    <w:rsid w:val="00454359"/>
    <w:rsid w:val="00456FE2"/>
    <w:rsid w:val="0048330B"/>
    <w:rsid w:val="004A565D"/>
    <w:rsid w:val="004B0B96"/>
    <w:rsid w:val="004C2A6F"/>
    <w:rsid w:val="004D3B16"/>
    <w:rsid w:val="004F78E5"/>
    <w:rsid w:val="00516D44"/>
    <w:rsid w:val="005256CB"/>
    <w:rsid w:val="005375CA"/>
    <w:rsid w:val="005652DC"/>
    <w:rsid w:val="0057166D"/>
    <w:rsid w:val="0057309E"/>
    <w:rsid w:val="00590830"/>
    <w:rsid w:val="005A17D6"/>
    <w:rsid w:val="005C4FBC"/>
    <w:rsid w:val="005C621B"/>
    <w:rsid w:val="005C7481"/>
    <w:rsid w:val="005D714A"/>
    <w:rsid w:val="005F537E"/>
    <w:rsid w:val="00613FEB"/>
    <w:rsid w:val="00617ABF"/>
    <w:rsid w:val="006221DE"/>
    <w:rsid w:val="0063281B"/>
    <w:rsid w:val="00661704"/>
    <w:rsid w:val="00667F47"/>
    <w:rsid w:val="006766C5"/>
    <w:rsid w:val="00681EE7"/>
    <w:rsid w:val="006A2A73"/>
    <w:rsid w:val="006D6F48"/>
    <w:rsid w:val="006E084B"/>
    <w:rsid w:val="006F17CF"/>
    <w:rsid w:val="00701B71"/>
    <w:rsid w:val="00701BE8"/>
    <w:rsid w:val="007025F0"/>
    <w:rsid w:val="0070289D"/>
    <w:rsid w:val="007031B8"/>
    <w:rsid w:val="00726346"/>
    <w:rsid w:val="0072725E"/>
    <w:rsid w:val="0073405C"/>
    <w:rsid w:val="0076051D"/>
    <w:rsid w:val="00760778"/>
    <w:rsid w:val="00777D71"/>
    <w:rsid w:val="00782018"/>
    <w:rsid w:val="008118CC"/>
    <w:rsid w:val="008123D8"/>
    <w:rsid w:val="00857B7D"/>
    <w:rsid w:val="00880ADC"/>
    <w:rsid w:val="008B5141"/>
    <w:rsid w:val="008B6D2E"/>
    <w:rsid w:val="008D3AB1"/>
    <w:rsid w:val="008D432D"/>
    <w:rsid w:val="008E03EB"/>
    <w:rsid w:val="008E7F3D"/>
    <w:rsid w:val="009061D9"/>
    <w:rsid w:val="00910B2E"/>
    <w:rsid w:val="00921087"/>
    <w:rsid w:val="009333A1"/>
    <w:rsid w:val="00946AE0"/>
    <w:rsid w:val="00952312"/>
    <w:rsid w:val="00957074"/>
    <w:rsid w:val="00996C94"/>
    <w:rsid w:val="009D51DA"/>
    <w:rsid w:val="009D5293"/>
    <w:rsid w:val="009D59B6"/>
    <w:rsid w:val="009E485C"/>
    <w:rsid w:val="009E5D53"/>
    <w:rsid w:val="00A0330C"/>
    <w:rsid w:val="00A05573"/>
    <w:rsid w:val="00A15A6A"/>
    <w:rsid w:val="00A308EF"/>
    <w:rsid w:val="00A32230"/>
    <w:rsid w:val="00A325E2"/>
    <w:rsid w:val="00A36721"/>
    <w:rsid w:val="00A404D6"/>
    <w:rsid w:val="00A5284D"/>
    <w:rsid w:val="00A6101F"/>
    <w:rsid w:val="00A86E14"/>
    <w:rsid w:val="00AA041A"/>
    <w:rsid w:val="00AD3805"/>
    <w:rsid w:val="00AE502A"/>
    <w:rsid w:val="00B06B8F"/>
    <w:rsid w:val="00B12236"/>
    <w:rsid w:val="00B26D21"/>
    <w:rsid w:val="00B43FEC"/>
    <w:rsid w:val="00B45927"/>
    <w:rsid w:val="00B45BF4"/>
    <w:rsid w:val="00B90EFA"/>
    <w:rsid w:val="00B92A05"/>
    <w:rsid w:val="00BC1898"/>
    <w:rsid w:val="00BC4547"/>
    <w:rsid w:val="00BD3957"/>
    <w:rsid w:val="00BF05BE"/>
    <w:rsid w:val="00C02DCB"/>
    <w:rsid w:val="00C25359"/>
    <w:rsid w:val="00C41B11"/>
    <w:rsid w:val="00C55A89"/>
    <w:rsid w:val="00C6170B"/>
    <w:rsid w:val="00C64405"/>
    <w:rsid w:val="00C73383"/>
    <w:rsid w:val="00C85524"/>
    <w:rsid w:val="00CA5CA3"/>
    <w:rsid w:val="00CD5398"/>
    <w:rsid w:val="00D045A2"/>
    <w:rsid w:val="00D05B95"/>
    <w:rsid w:val="00D1134A"/>
    <w:rsid w:val="00D34D05"/>
    <w:rsid w:val="00D466C9"/>
    <w:rsid w:val="00D54BB8"/>
    <w:rsid w:val="00D734D1"/>
    <w:rsid w:val="00D94BAC"/>
    <w:rsid w:val="00DB36BD"/>
    <w:rsid w:val="00DC2E92"/>
    <w:rsid w:val="00DD4DB5"/>
    <w:rsid w:val="00DE3CAD"/>
    <w:rsid w:val="00E1117B"/>
    <w:rsid w:val="00E27A8E"/>
    <w:rsid w:val="00E3138E"/>
    <w:rsid w:val="00E42268"/>
    <w:rsid w:val="00E65536"/>
    <w:rsid w:val="00E71AC1"/>
    <w:rsid w:val="00E7459B"/>
    <w:rsid w:val="00E815F6"/>
    <w:rsid w:val="00EA46C7"/>
    <w:rsid w:val="00ED45A6"/>
    <w:rsid w:val="00EF3867"/>
    <w:rsid w:val="00F03294"/>
    <w:rsid w:val="00F2158B"/>
    <w:rsid w:val="00F332D8"/>
    <w:rsid w:val="00F51E7C"/>
    <w:rsid w:val="00F5262E"/>
    <w:rsid w:val="00F6137F"/>
    <w:rsid w:val="00F70B95"/>
    <w:rsid w:val="00F82F79"/>
    <w:rsid w:val="00F941CD"/>
    <w:rsid w:val="00FC502F"/>
    <w:rsid w:val="00FE5A20"/>
    <w:rsid w:val="00FF7DE7"/>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F2F2F"/>
  <w15:chartTrackingRefBased/>
  <w15:docId w15:val="{059B95BA-2457-4938-BF15-E7D20CA5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415"/>
    <w:pPr>
      <w:suppressAutoHyphens/>
      <w:spacing w:after="0" w:line="240" w:lineRule="atLeast"/>
    </w:pPr>
    <w:rPr>
      <w:rFonts w:ascii="Times New Roma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link w:val="paraChar"/>
    <w:qFormat/>
    <w:rsid w:val="00317415"/>
    <w:pPr>
      <w:spacing w:after="120"/>
      <w:ind w:left="2268" w:right="1134" w:hanging="1134"/>
      <w:jc w:val="both"/>
    </w:pPr>
    <w:rPr>
      <w:rFonts w:eastAsia="Yu Mincho"/>
      <w:lang w:val="x-none"/>
    </w:rPr>
  </w:style>
  <w:style w:type="character" w:customStyle="1" w:styleId="paraChar">
    <w:name w:val="para Char"/>
    <w:link w:val="para"/>
    <w:locked/>
    <w:rsid w:val="00317415"/>
    <w:rPr>
      <w:rFonts w:ascii="Times New Roman" w:eastAsia="Yu Mincho" w:hAnsi="Times New Roman" w:cs="Times New Roman"/>
      <w:kern w:val="0"/>
      <w:sz w:val="20"/>
      <w:szCs w:val="20"/>
      <w:lang w:val="x-none"/>
      <w14:ligatures w14:val="none"/>
    </w:rPr>
  </w:style>
  <w:style w:type="character" w:customStyle="1" w:styleId="tabchar">
    <w:name w:val="tabchar"/>
    <w:basedOn w:val="DefaultParagraphFont"/>
    <w:rsid w:val="00317415"/>
  </w:style>
  <w:style w:type="character" w:customStyle="1" w:styleId="normaltextrun">
    <w:name w:val="normaltextrun"/>
    <w:basedOn w:val="DefaultParagraphFont"/>
    <w:rsid w:val="00317415"/>
  </w:style>
  <w:style w:type="character" w:customStyle="1" w:styleId="SingleTxtGChar">
    <w:name w:val="_ Single Txt_G Char"/>
    <w:link w:val="SingleTxtG"/>
    <w:qFormat/>
    <w:rsid w:val="00317415"/>
    <w:rPr>
      <w:lang w:val="en-GB"/>
    </w:rPr>
  </w:style>
  <w:style w:type="paragraph" w:customStyle="1" w:styleId="SingleTxtG">
    <w:name w:val="_ Single Txt_G"/>
    <w:basedOn w:val="Normal"/>
    <w:link w:val="SingleTxtGChar"/>
    <w:qFormat/>
    <w:rsid w:val="00317415"/>
    <w:pPr>
      <w:spacing w:after="120"/>
      <w:ind w:left="1134" w:right="1134"/>
      <w:jc w:val="both"/>
    </w:pPr>
    <w:rPr>
      <w:rFonts w:asciiTheme="minorHAnsi" w:eastAsiaTheme="minorHAnsi" w:hAnsiTheme="minorHAnsi" w:cstheme="minorBidi"/>
      <w:kern w:val="2"/>
      <w:sz w:val="22"/>
      <w:szCs w:val="22"/>
      <w14:ligatures w14:val="standardContextual"/>
    </w:rPr>
  </w:style>
  <w:style w:type="paragraph" w:customStyle="1" w:styleId="HChG">
    <w:name w:val="_ H _Ch_G"/>
    <w:basedOn w:val="Normal"/>
    <w:next w:val="Normal"/>
    <w:link w:val="HChGChar"/>
    <w:qFormat/>
    <w:rsid w:val="00317415"/>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qFormat/>
    <w:rsid w:val="00317415"/>
    <w:rPr>
      <w:rFonts w:ascii="Times New Roman" w:eastAsiaTheme="minorEastAsia" w:hAnsi="Times New Roman" w:cs="Times New Roman"/>
      <w:b/>
      <w:kern w:val="0"/>
      <w:sz w:val="28"/>
      <w:szCs w:val="20"/>
      <w:lang w:val="en-GB"/>
      <w14:ligatures w14:val="none"/>
    </w:rPr>
  </w:style>
  <w:style w:type="paragraph" w:styleId="Header">
    <w:name w:val="header"/>
    <w:aliases w:val="6_G"/>
    <w:basedOn w:val="Normal"/>
    <w:link w:val="HeaderChar"/>
    <w:rsid w:val="009E485C"/>
    <w:pPr>
      <w:pBdr>
        <w:bottom w:val="single" w:sz="4" w:space="4" w:color="auto"/>
      </w:pBdr>
      <w:spacing w:line="240" w:lineRule="auto"/>
    </w:pPr>
    <w:rPr>
      <w:rFonts w:eastAsia="MS Mincho"/>
      <w:b/>
      <w:sz w:val="18"/>
    </w:rPr>
  </w:style>
  <w:style w:type="character" w:customStyle="1" w:styleId="HeaderChar">
    <w:name w:val="Header Char"/>
    <w:aliases w:val="6_G Char"/>
    <w:basedOn w:val="DefaultParagraphFont"/>
    <w:link w:val="Header"/>
    <w:rsid w:val="009E485C"/>
    <w:rPr>
      <w:rFonts w:ascii="Times New Roman" w:eastAsia="MS Mincho" w:hAnsi="Times New Roman" w:cs="Times New Roman"/>
      <w:b/>
      <w:kern w:val="0"/>
      <w:sz w:val="18"/>
      <w:szCs w:val="20"/>
      <w:lang w:val="en-GB"/>
      <w14:ligatures w14:val="none"/>
    </w:rPr>
  </w:style>
  <w:style w:type="character" w:customStyle="1" w:styleId="ui-provider">
    <w:name w:val="ui-provider"/>
    <w:basedOn w:val="DefaultParagraphFont"/>
    <w:rsid w:val="004C2A6F"/>
  </w:style>
  <w:style w:type="paragraph" w:customStyle="1" w:styleId="H1G">
    <w:name w:val="_ H_1_G"/>
    <w:basedOn w:val="Normal"/>
    <w:next w:val="Normal"/>
    <w:link w:val="H1GChar"/>
    <w:qFormat/>
    <w:rsid w:val="00516D44"/>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sid w:val="00516D44"/>
    <w:rPr>
      <w:rFonts w:ascii="Times New Roman" w:eastAsiaTheme="minorEastAsia" w:hAnsi="Times New Roman" w:cs="Times New Roman"/>
      <w:b/>
      <w:kern w:val="0"/>
      <w:sz w:val="24"/>
      <w:szCs w:val="20"/>
      <w:lang w:val="en-GB"/>
      <w14:ligatures w14:val="none"/>
    </w:rPr>
  </w:style>
  <w:style w:type="character" w:styleId="CommentReference">
    <w:name w:val="annotation reference"/>
    <w:basedOn w:val="DefaultParagraphFont"/>
    <w:unhideWhenUsed/>
    <w:rsid w:val="00F51E7C"/>
    <w:rPr>
      <w:sz w:val="16"/>
      <w:szCs w:val="16"/>
    </w:rPr>
  </w:style>
  <w:style w:type="paragraph" w:styleId="CommentText">
    <w:name w:val="annotation text"/>
    <w:basedOn w:val="Normal"/>
    <w:link w:val="CommentTextChar"/>
    <w:uiPriority w:val="99"/>
    <w:unhideWhenUsed/>
    <w:rsid w:val="00F51E7C"/>
    <w:pPr>
      <w:spacing w:line="240" w:lineRule="auto"/>
    </w:pPr>
  </w:style>
  <w:style w:type="character" w:customStyle="1" w:styleId="CommentTextChar">
    <w:name w:val="Comment Text Char"/>
    <w:basedOn w:val="DefaultParagraphFont"/>
    <w:link w:val="CommentText"/>
    <w:uiPriority w:val="99"/>
    <w:rsid w:val="00F51E7C"/>
    <w:rPr>
      <w:rFonts w:ascii="Times New Roman" w:eastAsiaTheme="minorEastAsia"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51E7C"/>
    <w:rPr>
      <w:b/>
      <w:bCs/>
    </w:rPr>
  </w:style>
  <w:style w:type="character" w:customStyle="1" w:styleId="CommentSubjectChar">
    <w:name w:val="Comment Subject Char"/>
    <w:basedOn w:val="CommentTextChar"/>
    <w:link w:val="CommentSubject"/>
    <w:uiPriority w:val="99"/>
    <w:semiHidden/>
    <w:rsid w:val="00F51E7C"/>
    <w:rPr>
      <w:rFonts w:ascii="Times New Roman" w:eastAsiaTheme="minorEastAsia" w:hAnsi="Times New Roman" w:cs="Times New Roman"/>
      <w:b/>
      <w:bCs/>
      <w:kern w:val="0"/>
      <w:sz w:val="20"/>
      <w:szCs w:val="20"/>
      <w:lang w:val="en-GB"/>
      <w14:ligatures w14:val="none"/>
    </w:rPr>
  </w:style>
  <w:style w:type="character" w:styleId="FootnoteReference">
    <w:name w:val="footnote reference"/>
    <w:aliases w:val="4_G,(Footnote Reference),-E Fußnotenzeichen,BVI fnr, BVI fnr,Footnote symbol,Footnote,Footnote Reference Superscript,SUPERS,4_GR"/>
    <w:uiPriority w:val="99"/>
    <w:qFormat/>
    <w:rsid w:val="00F332D8"/>
    <w:rPr>
      <w:rFonts w:ascii="Times New Roman" w:hAnsi="Times New Roman"/>
      <w:sz w:val="18"/>
      <w:vertAlign w:val="superscript"/>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1"/>
    <w:uiPriority w:val="99"/>
    <w:qFormat/>
    <w:rsid w:val="00F332D8"/>
    <w:pPr>
      <w:tabs>
        <w:tab w:val="right" w:pos="1021"/>
      </w:tabs>
      <w:spacing w:line="220" w:lineRule="exact"/>
      <w:ind w:left="1134" w:right="1134" w:hanging="1134"/>
    </w:pPr>
    <w:rPr>
      <w:sz w:val="18"/>
    </w:rPr>
  </w:style>
  <w:style w:type="character" w:customStyle="1" w:styleId="FootnoteTextChar">
    <w:name w:val="Footnote Text Char"/>
    <w:basedOn w:val="DefaultParagraphFont"/>
    <w:uiPriority w:val="99"/>
    <w:semiHidden/>
    <w:rsid w:val="00F332D8"/>
    <w:rPr>
      <w:rFonts w:ascii="Times New Roman" w:eastAsiaTheme="minorEastAsia" w:hAnsi="Times New Roman" w:cs="Times New Roman"/>
      <w:kern w:val="0"/>
      <w:sz w:val="20"/>
      <w:szCs w:val="20"/>
      <w:lang w:val="en-GB"/>
      <w14:ligatures w14:val="none"/>
    </w:rPr>
  </w:style>
  <w:style w:type="character" w:customStyle="1" w:styleId="FootnoteTextChar1">
    <w:name w:val="Footnote Text Char1"/>
    <w:aliases w:val="5_G Char,PP Char,5_G_6 Char,5_GR Char,-E Fußnotentext Char,footnote text Char,Fußnotentext Ursprung Char,Footnote Text Char Char Char Char Char,Footnote Text1 Char,Footnote Text Char Char Char Char1,Fußnotentext Char1 Char,Fußn Char"/>
    <w:link w:val="FootnoteText"/>
    <w:uiPriority w:val="99"/>
    <w:qFormat/>
    <w:rsid w:val="00F332D8"/>
    <w:rPr>
      <w:rFonts w:ascii="Times New Roman" w:eastAsiaTheme="minorEastAsia" w:hAnsi="Times New Roman" w:cs="Times New Roman"/>
      <w:kern w:val="0"/>
      <w:sz w:val="18"/>
      <w:szCs w:val="20"/>
      <w:lang w:val="en-GB"/>
      <w14:ligatures w14:val="none"/>
    </w:rPr>
  </w:style>
  <w:style w:type="paragraph" w:styleId="NormalWeb">
    <w:name w:val="Normal (Web)"/>
    <w:basedOn w:val="Normal"/>
    <w:uiPriority w:val="99"/>
    <w:semiHidden/>
    <w:unhideWhenUsed/>
    <w:rsid w:val="00F332D8"/>
    <w:pPr>
      <w:suppressAutoHyphens w:val="0"/>
      <w:spacing w:before="100" w:beforeAutospacing="1" w:after="100" w:afterAutospacing="1" w:line="240" w:lineRule="auto"/>
    </w:pPr>
    <w:rPr>
      <w:rFonts w:eastAsia="Times New Roman"/>
      <w:sz w:val="24"/>
      <w:szCs w:val="24"/>
      <w:lang w:eastAsia="en-GB"/>
    </w:rPr>
  </w:style>
  <w:style w:type="paragraph" w:styleId="Footer">
    <w:name w:val="footer"/>
    <w:aliases w:val="3_G"/>
    <w:basedOn w:val="Normal"/>
    <w:link w:val="FooterChar"/>
    <w:uiPriority w:val="99"/>
    <w:unhideWhenUsed/>
    <w:rsid w:val="000E33B8"/>
    <w:pPr>
      <w:tabs>
        <w:tab w:val="center" w:pos="4536"/>
        <w:tab w:val="right" w:pos="9072"/>
      </w:tabs>
      <w:spacing w:line="240" w:lineRule="auto"/>
    </w:pPr>
  </w:style>
  <w:style w:type="character" w:customStyle="1" w:styleId="FooterChar">
    <w:name w:val="Footer Char"/>
    <w:aliases w:val="3_G Char"/>
    <w:basedOn w:val="DefaultParagraphFont"/>
    <w:link w:val="Footer"/>
    <w:uiPriority w:val="99"/>
    <w:rsid w:val="000E33B8"/>
    <w:rPr>
      <w:rFonts w:ascii="Times New Roman" w:hAnsi="Times New Roman" w:cs="Times New Roman"/>
      <w:kern w:val="0"/>
      <w:sz w:val="20"/>
      <w:szCs w:val="20"/>
      <w:lang w:val="en-GB"/>
      <w14:ligatures w14:val="none"/>
    </w:rPr>
  </w:style>
  <w:style w:type="paragraph" w:styleId="ListParagraph">
    <w:name w:val="List Paragraph"/>
    <w:aliases w:val="Paragraph number"/>
    <w:basedOn w:val="Normal"/>
    <w:link w:val="ListParagraphChar"/>
    <w:uiPriority w:val="34"/>
    <w:qFormat/>
    <w:rsid w:val="008E03EB"/>
    <w:pPr>
      <w:ind w:left="708"/>
    </w:pPr>
    <w:rPr>
      <w:rFonts w:eastAsia="Times New Roman"/>
    </w:rPr>
  </w:style>
  <w:style w:type="character" w:customStyle="1" w:styleId="ListParagraphChar">
    <w:name w:val="List Paragraph Char"/>
    <w:aliases w:val="Paragraph number Char"/>
    <w:basedOn w:val="DefaultParagraphFont"/>
    <w:link w:val="ListParagraph"/>
    <w:uiPriority w:val="34"/>
    <w:locked/>
    <w:rsid w:val="008E03EB"/>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337">
      <w:bodyDiv w:val="1"/>
      <w:marLeft w:val="0"/>
      <w:marRight w:val="0"/>
      <w:marTop w:val="0"/>
      <w:marBottom w:val="0"/>
      <w:divBdr>
        <w:top w:val="none" w:sz="0" w:space="0" w:color="auto"/>
        <w:left w:val="none" w:sz="0" w:space="0" w:color="auto"/>
        <w:bottom w:val="none" w:sz="0" w:space="0" w:color="auto"/>
        <w:right w:val="none" w:sz="0" w:space="0" w:color="auto"/>
      </w:divBdr>
    </w:div>
    <w:div w:id="783501371">
      <w:bodyDiv w:val="1"/>
      <w:marLeft w:val="0"/>
      <w:marRight w:val="0"/>
      <w:marTop w:val="0"/>
      <w:marBottom w:val="0"/>
      <w:divBdr>
        <w:top w:val="none" w:sz="0" w:space="0" w:color="auto"/>
        <w:left w:val="none" w:sz="0" w:space="0" w:color="auto"/>
        <w:bottom w:val="none" w:sz="0" w:space="0" w:color="auto"/>
        <w:right w:val="none" w:sz="0" w:space="0" w:color="auto"/>
      </w:divBdr>
    </w:div>
    <w:div w:id="1199782601">
      <w:bodyDiv w:val="1"/>
      <w:marLeft w:val="0"/>
      <w:marRight w:val="0"/>
      <w:marTop w:val="0"/>
      <w:marBottom w:val="0"/>
      <w:divBdr>
        <w:top w:val="none" w:sz="0" w:space="0" w:color="auto"/>
        <w:left w:val="none" w:sz="0" w:space="0" w:color="auto"/>
        <w:bottom w:val="none" w:sz="0" w:space="0" w:color="auto"/>
        <w:right w:val="none" w:sz="0" w:space="0" w:color="auto"/>
      </w:divBdr>
    </w:div>
    <w:div w:id="172140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8144bdc20dd746bf3d027584e9f76f6d">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c6482a5b58d3f8daefc2d1d86d18bd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2F13A-81A0-4A8C-9318-2D7C1384C66F}">
  <ds:schemaRefs>
    <ds:schemaRef ds:uri="http://schemas.microsoft.com/sharepoint/v3/contenttype/forms"/>
  </ds:schemaRefs>
</ds:datastoreItem>
</file>

<file path=customXml/itemProps2.xml><?xml version="1.0" encoding="utf-8"?>
<ds:datastoreItem xmlns:ds="http://schemas.openxmlformats.org/officeDocument/2006/customXml" ds:itemID="{02FA04D8-AAD3-F54C-8D6B-3608DC5E6531}">
  <ds:schemaRefs>
    <ds:schemaRef ds:uri="http://schemas.openxmlformats.org/officeDocument/2006/bibliography"/>
  </ds:schemaRefs>
</ds:datastoreItem>
</file>

<file path=customXml/itemProps3.xml><?xml version="1.0" encoding="utf-8"?>
<ds:datastoreItem xmlns:ds="http://schemas.openxmlformats.org/officeDocument/2006/customXml" ds:itemID="{15A1CC9E-EAB2-40AA-B14C-3FC97B81041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0C182AB8-7DA9-4A51-809B-7CC94CD1D919}"/>
</file>

<file path=docMetadata/LabelInfo.xml><?xml version="1.0" encoding="utf-8"?>
<clbl:labelList xmlns:clbl="http://schemas.microsoft.com/office/2020/mipLabelMetadata">
  <clbl:label id="{606bed3f-efae-4d70-a15b-866bb27c918d}" enabled="1" method="Privileged" siteId="{0f9e35db-544f-4f60-bdcc-5ea416e6dc70}" removed="0"/>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2334</Words>
  <Characters>12841</Characters>
  <Application>Microsoft Office Word</Application>
  <DocSecurity>0</DocSecurity>
  <Lines>107</Lines>
  <Paragraphs>30</Paragraphs>
  <ScaleCrop>false</ScaleCrop>
  <HeadingPairs>
    <vt:vector size="6" baseType="variant">
      <vt:variant>
        <vt:lpstr>Название</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Bocharov</dc:creator>
  <cp:keywords/>
  <dc:description/>
  <cp:lastModifiedBy>Francois Guichard</cp:lastModifiedBy>
  <cp:revision>3</cp:revision>
  <dcterms:created xsi:type="dcterms:W3CDTF">2026-01-19T18:28:00Z</dcterms:created>
  <dcterms:modified xsi:type="dcterms:W3CDTF">2026-01-20T15:08:00Z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54537b86,4bc94008,783ced72</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2025-01-09T11:45:55Z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87830618-16ee-4d68-9b06-8a8acd3876f2</vt:lpwstr>
  </property>
  <property fmtid="{D5CDD505-2E9C-101B-9397-08002B2CF9AE}" pid="11" name="MSIP_Label_e6935750-240b-48e4-a615-66942a738439_ContentBits">
    <vt:lpwstr>2</vt:lpwstr>
  </property>
  <property fmtid="{D5CDD505-2E9C-101B-9397-08002B2CF9AE}" pid="12" name="ContentTypeId">
    <vt:lpwstr>0x0101003B8422D08C252547BB1CFA7F78E2CB83</vt:lpwstr>
  </property>
  <property fmtid="{D5CDD505-2E9C-101B-9397-08002B2CF9AE}" pid="13" name="MediaServiceImageTags">
    <vt:lpwstr/>
  </property>
  <property fmtid="{D5CDD505-2E9C-101B-9397-08002B2CF9AE}" pid="14" name="gba66df640194346a5267c50f24d4797">
    <vt:lpwstr/>
  </property>
  <property fmtid="{D5CDD505-2E9C-101B-9397-08002B2CF9AE}" pid="15" name="Office_x0020_of_x0020_Origin">
    <vt:lpwstr/>
  </property>
  <property fmtid="{D5CDD505-2E9C-101B-9397-08002B2CF9AE}" pid="16" name="Office of Origin">
    <vt:lpwstr/>
  </property>
</Properties>
</file>