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6CDF" w14:textId="70B882B3" w:rsidR="00C93DC2" w:rsidRDefault="0066055D" w:rsidP="00E96A1A">
      <w:pPr>
        <w:pStyle w:val="HChG"/>
        <w:keepNext w:val="0"/>
        <w:keepLines w:val="0"/>
        <w:tabs>
          <w:tab w:val="clear" w:pos="851"/>
        </w:tabs>
        <w:suppressAutoHyphens w:val="0"/>
        <w:ind w:firstLine="0"/>
        <w:jc w:val="center"/>
        <w:rPr>
          <w:lang w:val="en-US"/>
        </w:rPr>
      </w:pPr>
      <w:bookmarkStart w:id="0" w:name="OLE_LINK2"/>
      <w:r w:rsidRPr="00C36C01">
        <w:tab/>
      </w:r>
      <w:bookmarkStart w:id="1" w:name="_Hlk61360315"/>
      <w:bookmarkEnd w:id="0"/>
      <w:r w:rsidR="00C93DC2" w:rsidRPr="00F13AC4">
        <w:t xml:space="preserve">Proposal for </w:t>
      </w:r>
      <w:bookmarkEnd w:id="1"/>
      <w:r w:rsidR="00E702FA">
        <w:rPr>
          <w:lang w:val="en-US"/>
        </w:rPr>
        <w:t>amendment</w:t>
      </w:r>
      <w:r w:rsidR="007D622D">
        <w:rPr>
          <w:lang w:val="en-US"/>
        </w:rPr>
        <w:t>s</w:t>
      </w:r>
      <w:r w:rsidR="00E702FA">
        <w:rPr>
          <w:lang w:val="en-US"/>
        </w:rPr>
        <w:t xml:space="preserve"> to UN Regulation</w:t>
      </w:r>
      <w:r w:rsidR="00255263">
        <w:rPr>
          <w:lang w:val="en-US"/>
        </w:rPr>
        <w:t>s</w:t>
      </w:r>
      <w:r w:rsidR="00E702FA">
        <w:rPr>
          <w:lang w:val="en-US"/>
        </w:rPr>
        <w:t xml:space="preserve"> </w:t>
      </w:r>
      <w:r w:rsidR="007D622D">
        <w:rPr>
          <w:lang w:val="en-US"/>
        </w:rPr>
        <w:br/>
      </w:r>
      <w:r w:rsidR="00255263">
        <w:rPr>
          <w:lang w:val="en-US"/>
        </w:rPr>
        <w:t>prepared by the Task Force on FADS</w:t>
      </w:r>
    </w:p>
    <w:p w14:paraId="073BC01D" w14:textId="51C0343C" w:rsidR="0029533B" w:rsidRDefault="0029533B" w:rsidP="00255263">
      <w:pPr>
        <w:spacing w:after="120"/>
        <w:ind w:left="567" w:right="992" w:firstLine="567"/>
        <w:rPr>
          <w:lang w:val="en-US"/>
        </w:rPr>
      </w:pPr>
      <w:bookmarkStart w:id="2" w:name="_Hlk208909002"/>
      <w:r>
        <w:rPr>
          <w:lang w:val="en-US"/>
        </w:rPr>
        <w:t>The text reproduced below was prepared by the GRVA task force on regulatory fitness for ADS (TF FADS) to</w:t>
      </w:r>
      <w:r>
        <w:t xml:space="preserve"> enable the application of </w:t>
      </w:r>
      <w:r w:rsidR="00AF2961">
        <w:t xml:space="preserve">the </w:t>
      </w:r>
      <w:r>
        <w:t>UN Regulation</w:t>
      </w:r>
      <w:r w:rsidR="00AF2961">
        <w:t>s</w:t>
      </w:r>
      <w:r>
        <w:t xml:space="preserve"> to vehicles equipped with an Automated Driving System</w:t>
      </w:r>
      <w:r>
        <w:rPr>
          <w:lang w:val="en-US"/>
        </w:rPr>
        <w:t>.</w:t>
      </w:r>
    </w:p>
    <w:p w14:paraId="02E41E70" w14:textId="55A0C4ED" w:rsidR="0029533B" w:rsidRPr="001068D1" w:rsidRDefault="0029533B" w:rsidP="00255263">
      <w:pPr>
        <w:pStyle w:val="SingleTxtG"/>
        <w:ind w:left="567" w:firstLine="567"/>
        <w:jc w:val="left"/>
        <w:rPr>
          <w:snapToGrid w:val="0"/>
        </w:rPr>
      </w:pPr>
      <w:r w:rsidRPr="001068D1">
        <w:rPr>
          <w:snapToGrid w:val="0"/>
        </w:rPr>
        <w:t xml:space="preserve">Modifications to the text of </w:t>
      </w:r>
      <w:r>
        <w:rPr>
          <w:snapToGrid w:val="0"/>
        </w:rPr>
        <w:t>the Regulation</w:t>
      </w:r>
      <w:r w:rsidR="00AF2961">
        <w:rPr>
          <w:snapToGrid w:val="0"/>
        </w:rPr>
        <w:t>s</w:t>
      </w:r>
      <w:r w:rsidRPr="001068D1">
        <w:rPr>
          <w:snapToGrid w:val="0"/>
        </w:rPr>
        <w:t xml:space="preserve"> are indicated in </w:t>
      </w:r>
      <w:r w:rsidRPr="001068D1">
        <w:rPr>
          <w:b/>
          <w:bCs/>
          <w:snapToGrid w:val="0"/>
        </w:rPr>
        <w:t xml:space="preserve">bold </w:t>
      </w:r>
      <w:r w:rsidRPr="001068D1">
        <w:rPr>
          <w:snapToGrid w:val="0"/>
        </w:rPr>
        <w:t xml:space="preserve">for new characters and </w:t>
      </w:r>
      <w:r w:rsidRPr="001068D1">
        <w:rPr>
          <w:strike/>
          <w:snapToGrid w:val="0"/>
        </w:rPr>
        <w:t>strikethrough</w:t>
      </w:r>
      <w:r w:rsidRPr="001068D1">
        <w:rPr>
          <w:snapToGrid w:val="0"/>
        </w:rPr>
        <w:t xml:space="preserve"> for deleted characters.</w:t>
      </w:r>
    </w:p>
    <w:bookmarkEnd w:id="2"/>
    <w:p w14:paraId="7E5CB508" w14:textId="734A470C" w:rsidR="00691ACE" w:rsidRDefault="00B1402D" w:rsidP="00C93DC2">
      <w:pPr>
        <w:pStyle w:val="HChG"/>
      </w:pPr>
      <w:r>
        <w:tab/>
      </w:r>
      <w:r w:rsidR="00691ACE">
        <w:t>I</w:t>
      </w:r>
      <w:r>
        <w:t>.</w:t>
      </w:r>
      <w:r>
        <w:tab/>
      </w:r>
      <w:r w:rsidR="00AF2961">
        <w:t>UN Regulation No. 89</w:t>
      </w:r>
    </w:p>
    <w:p w14:paraId="17AFF5A4" w14:textId="0721634F" w:rsidR="00E838C2" w:rsidRPr="00255263" w:rsidRDefault="00E838C2" w:rsidP="00E838C2">
      <w:pPr>
        <w:autoSpaceDE w:val="0"/>
        <w:autoSpaceDN w:val="0"/>
        <w:adjustRightInd w:val="0"/>
        <w:spacing w:before="120" w:after="120" w:line="240" w:lineRule="auto"/>
        <w:ind w:left="1134" w:right="1134"/>
        <w:jc w:val="both"/>
        <w:rPr>
          <w:rFonts w:eastAsia="DengXian"/>
          <w:iCs/>
          <w:lang w:eastAsia="zh-CN"/>
        </w:rPr>
      </w:pPr>
      <w:r w:rsidRPr="008E66D4">
        <w:rPr>
          <w:rFonts w:eastAsia="DengXian"/>
          <w:i/>
          <w:lang w:eastAsia="zh-CN"/>
        </w:rPr>
        <w:t xml:space="preserve">Paragraph 1.1.1., footnote 1, </w:t>
      </w:r>
      <w:r w:rsidRPr="00255263">
        <w:rPr>
          <w:rFonts w:eastAsia="DengXian"/>
          <w:iCs/>
          <w:lang w:eastAsia="zh-CN"/>
        </w:rPr>
        <w:t>amend to read:</w:t>
      </w:r>
    </w:p>
    <w:p w14:paraId="413E1013" w14:textId="74CD3B8C" w:rsidR="00E838C2" w:rsidRPr="008E66D4" w:rsidRDefault="00E838C2" w:rsidP="00E25279">
      <w:pPr>
        <w:spacing w:after="120"/>
        <w:ind w:left="2268" w:right="1134"/>
        <w:rPr>
          <w:rStyle w:val="Hyperlink"/>
          <w:iCs/>
          <w:color w:val="auto"/>
          <w:szCs w:val="18"/>
        </w:rPr>
      </w:pPr>
      <w:r w:rsidRPr="00255263">
        <w:rPr>
          <w:iCs/>
          <w:sz w:val="18"/>
          <w:szCs w:val="18"/>
          <w:vertAlign w:val="superscript"/>
          <w:lang w:val="en-US"/>
        </w:rPr>
        <w:t>1</w:t>
      </w:r>
      <w:r w:rsidRPr="00255263">
        <w:rPr>
          <w:b/>
          <w:bCs/>
          <w:sz w:val="18"/>
          <w:szCs w:val="16"/>
        </w:rPr>
        <w:t xml:space="preserve"> </w:t>
      </w:r>
      <w:r w:rsidR="00255263" w:rsidRPr="00255263">
        <w:rPr>
          <w:b/>
          <w:bCs/>
          <w:sz w:val="18"/>
          <w:szCs w:val="16"/>
        </w:rPr>
        <w:t xml:space="preserve"> </w:t>
      </w:r>
      <w:r w:rsidRPr="00255263">
        <w:rPr>
          <w:bCs/>
          <w:sz w:val="18"/>
          <w:szCs w:val="16"/>
        </w:rPr>
        <w:t xml:space="preserve">As defined in the Consolidated Resolution on the Construction of Vehicles (R.E.3.), </w:t>
      </w:r>
      <w:r w:rsidRPr="00255263">
        <w:rPr>
          <w:bCs/>
          <w:strike/>
          <w:sz w:val="18"/>
          <w:szCs w:val="16"/>
        </w:rPr>
        <w:t>(TRANS/WP.29/78/Rev.1/Amend.2.)</w:t>
      </w:r>
      <w:r w:rsidRPr="00255263">
        <w:rPr>
          <w:b/>
          <w:bCs/>
          <w:sz w:val="18"/>
          <w:szCs w:val="16"/>
        </w:rPr>
        <w:t>document E</w:t>
      </w:r>
      <w:r w:rsidR="00E31EDE" w:rsidRPr="00255263">
        <w:rPr>
          <w:b/>
          <w:bCs/>
          <w:sz w:val="18"/>
          <w:szCs w:val="16"/>
        </w:rPr>
        <w:t>CE/TRANS/WP.29/78/Rev.8</w:t>
      </w:r>
      <w:r w:rsidRPr="00255263">
        <w:rPr>
          <w:b/>
          <w:bCs/>
          <w:sz w:val="18"/>
          <w:szCs w:val="16"/>
        </w:rPr>
        <w:t xml:space="preserve"> - </w:t>
      </w:r>
      <w:r w:rsidRPr="00255263">
        <w:rPr>
          <w:b/>
          <w:bCs/>
          <w:sz w:val="18"/>
          <w:szCs w:val="16"/>
        </w:rPr>
        <w:br/>
      </w:r>
      <w:hyperlink r:id="rId11" w:history="1">
        <w:r w:rsidRPr="00255263">
          <w:rPr>
            <w:rStyle w:val="Hyperlink"/>
            <w:b/>
            <w:color w:val="auto"/>
            <w:sz w:val="18"/>
            <w:szCs w:val="16"/>
          </w:rPr>
          <w:t>https://unece.org/transport/vehicle-regulations/wp29/resolutions</w:t>
        </w:r>
      </w:hyperlink>
    </w:p>
    <w:p w14:paraId="7F33C185" w14:textId="33CB59A9" w:rsidR="00B87355" w:rsidRPr="008E66D4" w:rsidRDefault="00B87355" w:rsidP="00B87355">
      <w:pPr>
        <w:spacing w:after="120"/>
        <w:ind w:left="2268" w:right="1134" w:hanging="1134"/>
        <w:jc w:val="both"/>
        <w:rPr>
          <w:rFonts w:eastAsiaTheme="minorEastAsia"/>
          <w:lang w:eastAsia="en-US"/>
        </w:rPr>
      </w:pPr>
      <w:bookmarkStart w:id="3" w:name="+ÿ!R89S3ßßßßßßßßßßßR1"/>
      <w:bookmarkStart w:id="4" w:name="R1"/>
      <w:bookmarkEnd w:id="3"/>
      <w:bookmarkEnd w:id="4"/>
      <w:r w:rsidRPr="008E66D4">
        <w:rPr>
          <w:rFonts w:eastAsiaTheme="minorEastAsia"/>
          <w:i/>
          <w:lang w:eastAsia="en-US"/>
        </w:rPr>
        <w:t>Paragraph 1.</w:t>
      </w:r>
      <w:r>
        <w:rPr>
          <w:rFonts w:eastAsiaTheme="minorEastAsia"/>
          <w:i/>
          <w:lang w:eastAsia="en-US"/>
        </w:rPr>
        <w:t>1.1</w:t>
      </w:r>
      <w:r w:rsidRPr="008E66D4">
        <w:rPr>
          <w:rFonts w:eastAsiaTheme="minorEastAsia"/>
          <w:i/>
          <w:lang w:eastAsia="en-US"/>
        </w:rPr>
        <w:t xml:space="preserve">., </w:t>
      </w:r>
      <w:r w:rsidRPr="008E66D4">
        <w:rPr>
          <w:rFonts w:eastAsiaTheme="minorEastAsia"/>
          <w:iCs/>
          <w:lang w:eastAsia="en-US"/>
        </w:rPr>
        <w:t xml:space="preserve">amend </w:t>
      </w:r>
      <w:r w:rsidRPr="008E66D4">
        <w:rPr>
          <w:rFonts w:eastAsiaTheme="minorEastAsia"/>
          <w:lang w:eastAsia="en-US"/>
        </w:rPr>
        <w:t>to read:</w:t>
      </w:r>
    </w:p>
    <w:p w14:paraId="0D0901E7" w14:textId="36827248" w:rsidR="00130861" w:rsidRPr="00B87355" w:rsidRDefault="00130861" w:rsidP="00B87355">
      <w:pPr>
        <w:spacing w:after="120"/>
        <w:ind w:left="2268" w:right="1134" w:hanging="1134"/>
        <w:jc w:val="both"/>
        <w:rPr>
          <w:rFonts w:eastAsiaTheme="minorEastAsia"/>
          <w:iCs/>
          <w:lang w:eastAsia="en-US"/>
        </w:rPr>
      </w:pPr>
      <w:r w:rsidRPr="00130861">
        <w:rPr>
          <w:rFonts w:eastAsiaTheme="minorEastAsia"/>
          <w:iCs/>
          <w:lang w:eastAsia="en-US"/>
        </w:rPr>
        <w:t>1.1.1.</w:t>
      </w:r>
      <w:r w:rsidRPr="00130861">
        <w:rPr>
          <w:rFonts w:eastAsiaTheme="minorEastAsia"/>
          <w:iCs/>
          <w:lang w:eastAsia="en-US"/>
        </w:rPr>
        <w:tab/>
      </w:r>
      <w:r w:rsidRPr="00E83904">
        <w:rPr>
          <w:rFonts w:eastAsiaTheme="minorEastAsia"/>
          <w:iCs/>
          <w:lang w:eastAsia="en-US"/>
        </w:rPr>
        <w:t>Part I: Vehicles of categories</w:t>
      </w:r>
      <w:r w:rsidRPr="00E83904">
        <w:rPr>
          <w:rFonts w:eastAsiaTheme="minorEastAsia"/>
          <w:iCs/>
          <w:vertAlign w:val="superscript"/>
          <w:lang w:eastAsia="en-US"/>
        </w:rPr>
        <w:t>1</w:t>
      </w:r>
      <w:r w:rsidRPr="00E83904">
        <w:rPr>
          <w:rFonts w:eastAsiaTheme="minorEastAsia"/>
          <w:iCs/>
          <w:lang w:eastAsia="en-US"/>
        </w:rPr>
        <w:t xml:space="preserve"> M</w:t>
      </w:r>
      <w:r w:rsidRPr="00E83904">
        <w:rPr>
          <w:rFonts w:eastAsiaTheme="minorEastAsia"/>
          <w:iCs/>
          <w:vertAlign w:val="subscript"/>
          <w:lang w:eastAsia="en-US"/>
        </w:rPr>
        <w:t>2</w:t>
      </w:r>
      <w:r w:rsidRPr="00E83904">
        <w:rPr>
          <w:rFonts w:eastAsiaTheme="minorEastAsia"/>
          <w:iCs/>
          <w:lang w:eastAsia="en-US"/>
        </w:rPr>
        <w:t>, M</w:t>
      </w:r>
      <w:r w:rsidRPr="00E83904">
        <w:rPr>
          <w:rFonts w:eastAsiaTheme="minorEastAsia"/>
          <w:iCs/>
          <w:vertAlign w:val="subscript"/>
          <w:lang w:eastAsia="en-US"/>
        </w:rPr>
        <w:t>3</w:t>
      </w:r>
      <w:r w:rsidRPr="00E83904">
        <w:rPr>
          <w:rFonts w:eastAsiaTheme="minorEastAsia"/>
          <w:iCs/>
          <w:lang w:eastAsia="en-US"/>
        </w:rPr>
        <w:t>, N</w:t>
      </w:r>
      <w:r w:rsidRPr="00E83904">
        <w:rPr>
          <w:rFonts w:eastAsiaTheme="minorEastAsia"/>
          <w:iCs/>
          <w:vertAlign w:val="subscript"/>
          <w:lang w:eastAsia="en-US"/>
        </w:rPr>
        <w:t xml:space="preserve">2 </w:t>
      </w:r>
      <w:r w:rsidRPr="00E83904">
        <w:rPr>
          <w:rFonts w:eastAsiaTheme="minorEastAsia"/>
          <w:iCs/>
          <w:lang w:eastAsia="en-US"/>
        </w:rPr>
        <w:t>and N</w:t>
      </w:r>
      <w:r w:rsidRPr="00E83904">
        <w:rPr>
          <w:rFonts w:eastAsiaTheme="minorEastAsia"/>
          <w:iCs/>
          <w:vertAlign w:val="subscript"/>
          <w:lang w:eastAsia="en-US"/>
        </w:rPr>
        <w:t>3</w:t>
      </w:r>
      <w:r w:rsidRPr="00E83904">
        <w:rPr>
          <w:rFonts w:eastAsiaTheme="minorEastAsia"/>
          <w:iCs/>
          <w:vertAlign w:val="superscript"/>
          <w:lang w:eastAsia="en-US"/>
        </w:rPr>
        <w:t>2</w:t>
      </w:r>
      <w:r w:rsidRPr="00E83904">
        <w:rPr>
          <w:rFonts w:eastAsiaTheme="minorEastAsia"/>
          <w:iCs/>
          <w:lang w:eastAsia="en-US"/>
        </w:rPr>
        <w:t xml:space="preserve"> equipped with an SLD </w:t>
      </w:r>
      <w:r w:rsidRPr="00E83904">
        <w:rPr>
          <w:rFonts w:eastAsiaTheme="minorEastAsia"/>
          <w:b/>
          <w:bCs/>
          <w:iCs/>
          <w:lang w:eastAsia="en-US"/>
        </w:rPr>
        <w:t>or SLF</w:t>
      </w:r>
      <w:r w:rsidRPr="00E83904">
        <w:rPr>
          <w:rFonts w:eastAsiaTheme="minorEastAsia"/>
          <w:iCs/>
          <w:lang w:eastAsia="en-US"/>
        </w:rPr>
        <w:t xml:space="preserve"> and to vehicles of categories M and N equipped with an adjustable speed limitation device </w:t>
      </w:r>
      <w:r w:rsidRPr="00E83904">
        <w:rPr>
          <w:rFonts w:eastAsiaTheme="minorEastAsia"/>
          <w:b/>
          <w:bCs/>
          <w:iCs/>
          <w:lang w:eastAsia="en-US"/>
        </w:rPr>
        <w:t>(</w:t>
      </w:r>
      <w:r w:rsidRPr="00E83904">
        <w:rPr>
          <w:rFonts w:eastAsiaTheme="minorEastAsia"/>
          <w:iCs/>
          <w:lang w:eastAsia="en-US"/>
        </w:rPr>
        <w:t>ASLD</w:t>
      </w:r>
      <w:r w:rsidRPr="00E83904">
        <w:rPr>
          <w:rFonts w:eastAsiaTheme="minorEastAsia"/>
          <w:b/>
          <w:bCs/>
          <w:iCs/>
          <w:lang w:eastAsia="en-US"/>
        </w:rPr>
        <w:t xml:space="preserve">) or function (ASLF) </w:t>
      </w:r>
      <w:r w:rsidRPr="00E83904">
        <w:rPr>
          <w:rFonts w:eastAsiaTheme="minorEastAsia"/>
          <w:iCs/>
          <w:lang w:eastAsia="en-US"/>
        </w:rPr>
        <w:t>which have not been separately approved according to Part III of this Regulation, or to vehicles so designed and/or equipped that their component parts can be regarded as totally or partially fulfilling the function of an SLD</w:t>
      </w:r>
      <w:r w:rsidR="00B87355" w:rsidRPr="00E83904">
        <w:rPr>
          <w:rFonts w:eastAsiaTheme="minorEastAsia"/>
          <w:b/>
          <w:bCs/>
          <w:iCs/>
          <w:lang w:eastAsia="en-US"/>
        </w:rPr>
        <w:t>,</w:t>
      </w:r>
      <w:r w:rsidR="00B87355" w:rsidRPr="00E83904">
        <w:rPr>
          <w:rFonts w:eastAsiaTheme="minorEastAsia"/>
          <w:iCs/>
          <w:lang w:eastAsia="en-US"/>
        </w:rPr>
        <w:t xml:space="preserve"> SLF</w:t>
      </w:r>
      <w:r w:rsidR="00B87355" w:rsidRPr="00E83904">
        <w:rPr>
          <w:rFonts w:eastAsiaTheme="minorEastAsia"/>
          <w:b/>
          <w:bCs/>
          <w:iCs/>
          <w:lang w:eastAsia="en-US"/>
        </w:rPr>
        <w:t>,</w:t>
      </w:r>
      <w:r w:rsidR="00B87355" w:rsidRPr="00E83904">
        <w:rPr>
          <w:rFonts w:eastAsiaTheme="minorEastAsia"/>
          <w:iCs/>
          <w:lang w:eastAsia="en-US"/>
        </w:rPr>
        <w:t xml:space="preserve"> </w:t>
      </w:r>
      <w:r w:rsidRPr="00E83904">
        <w:rPr>
          <w:rFonts w:eastAsiaTheme="minorEastAsia"/>
          <w:iCs/>
          <w:lang w:eastAsia="en-US"/>
        </w:rPr>
        <w:t xml:space="preserve"> </w:t>
      </w:r>
      <w:r w:rsidRPr="00E83904">
        <w:rPr>
          <w:rFonts w:eastAsiaTheme="minorEastAsia"/>
          <w:iCs/>
          <w:strike/>
          <w:lang w:eastAsia="en-US"/>
        </w:rPr>
        <w:t xml:space="preserve">or </w:t>
      </w:r>
      <w:r w:rsidRPr="00E83904">
        <w:rPr>
          <w:rFonts w:eastAsiaTheme="minorEastAsia"/>
          <w:iCs/>
          <w:lang w:eastAsia="en-US"/>
        </w:rPr>
        <w:t>ASLD</w:t>
      </w:r>
      <w:r w:rsidR="00B87355" w:rsidRPr="00E83904">
        <w:rPr>
          <w:rFonts w:eastAsiaTheme="minorEastAsia"/>
          <w:iCs/>
          <w:lang w:eastAsia="en-US"/>
        </w:rPr>
        <w:t xml:space="preserve"> </w:t>
      </w:r>
      <w:r w:rsidR="00B87355" w:rsidRPr="00E83904">
        <w:rPr>
          <w:rFonts w:eastAsiaTheme="minorEastAsia"/>
          <w:b/>
          <w:bCs/>
          <w:iCs/>
          <w:lang w:eastAsia="en-US"/>
        </w:rPr>
        <w:t>or ASLF</w:t>
      </w:r>
      <w:r w:rsidRPr="00E83904">
        <w:rPr>
          <w:rFonts w:eastAsiaTheme="minorEastAsia"/>
          <w:iCs/>
          <w:lang w:eastAsia="en-US"/>
        </w:rPr>
        <w:t>, as appropriate.</w:t>
      </w:r>
      <w:r w:rsidRPr="00130861">
        <w:rPr>
          <w:rFonts w:eastAsiaTheme="minorEastAsia"/>
          <w:iCs/>
          <w:color w:val="FF0000"/>
          <w:lang w:eastAsia="en-US"/>
        </w:rPr>
        <w:t xml:space="preserve"> </w:t>
      </w:r>
    </w:p>
    <w:p w14:paraId="13D8DDEB" w14:textId="39DAF45B" w:rsidR="00984F25" w:rsidRPr="008E66D4" w:rsidRDefault="008E66D4" w:rsidP="00984F25">
      <w:pPr>
        <w:spacing w:after="120"/>
        <w:ind w:left="567" w:right="1134" w:firstLine="567"/>
        <w:rPr>
          <w:i/>
          <w:iCs/>
        </w:rPr>
      </w:pPr>
      <w:r>
        <w:rPr>
          <w:i/>
          <w:iCs/>
        </w:rPr>
        <w:t>P</w:t>
      </w:r>
      <w:r w:rsidR="00984F25" w:rsidRPr="008E66D4">
        <w:rPr>
          <w:i/>
          <w:iCs/>
        </w:rPr>
        <w:t xml:space="preserve">aragraph </w:t>
      </w:r>
      <w:r w:rsidR="00212700" w:rsidRPr="008E66D4">
        <w:rPr>
          <w:i/>
          <w:iCs/>
        </w:rPr>
        <w:t>2.1.1</w:t>
      </w:r>
      <w:r w:rsidR="005E673F" w:rsidRPr="008E66D4">
        <w:rPr>
          <w:i/>
          <w:iCs/>
        </w:rPr>
        <w:t>.,</w:t>
      </w:r>
      <w:r w:rsidR="004802C9" w:rsidRPr="008E66D4">
        <w:rPr>
          <w:i/>
          <w:iCs/>
        </w:rPr>
        <w:t xml:space="preserve"> </w:t>
      </w:r>
      <w:r w:rsidR="005E673F" w:rsidRPr="008E66D4">
        <w:t>amend to read:</w:t>
      </w:r>
    </w:p>
    <w:p w14:paraId="7D39C70B" w14:textId="3331D944" w:rsidR="004802C9" w:rsidRPr="008E66D4" w:rsidRDefault="006876F9" w:rsidP="00F55D41">
      <w:pPr>
        <w:spacing w:after="120"/>
        <w:ind w:left="2268" w:right="1134" w:hanging="1134"/>
        <w:jc w:val="both"/>
        <w:rPr>
          <w:rFonts w:eastAsiaTheme="minorEastAsia"/>
          <w:bCs/>
          <w:lang w:eastAsia="en-US"/>
        </w:rPr>
      </w:pPr>
      <w:r w:rsidRPr="006876F9">
        <w:t>"</w:t>
      </w:r>
      <w:r w:rsidR="00212700" w:rsidRPr="008E66D4">
        <w:rPr>
          <w:rFonts w:eastAsiaTheme="minorEastAsia"/>
          <w:lang w:eastAsia="en-US"/>
        </w:rPr>
        <w:t>2.1.1</w:t>
      </w:r>
      <w:r w:rsidR="00366A79" w:rsidRPr="008E66D4">
        <w:rPr>
          <w:rFonts w:eastAsiaTheme="minorEastAsia"/>
          <w:lang w:eastAsia="en-US"/>
        </w:rPr>
        <w:t>.</w:t>
      </w:r>
      <w:r w:rsidR="003158A5" w:rsidRPr="008E66D4">
        <w:rPr>
          <w:rFonts w:eastAsiaTheme="minorEastAsia"/>
          <w:lang w:eastAsia="en-US"/>
        </w:rPr>
        <w:tab/>
      </w:r>
      <w:r w:rsidR="003158A5" w:rsidRPr="008E66D4">
        <w:rPr>
          <w:rFonts w:eastAsiaTheme="minorEastAsia"/>
          <w:lang w:eastAsia="en-US"/>
        </w:rPr>
        <w:tab/>
      </w:r>
      <w:r w:rsidR="00212700" w:rsidRPr="008E66D4">
        <w:rPr>
          <w:rFonts w:eastAsiaTheme="minorEastAsia"/>
          <w:lang w:eastAsia="en-US"/>
        </w:rPr>
        <w:t xml:space="preserve">"Limitation speed V" means the maximum speed of the vehicle such that its design or equipment does not permit a response </w:t>
      </w:r>
      <w:r w:rsidR="000514A1" w:rsidRPr="008E66D4">
        <w:rPr>
          <w:rFonts w:eastAsiaTheme="minorEastAsia"/>
          <w:b/>
          <w:lang w:eastAsia="en-US"/>
        </w:rPr>
        <w:t>for an acceleration demand</w:t>
      </w:r>
      <w:r w:rsidR="00130861">
        <w:rPr>
          <w:rFonts w:eastAsiaTheme="minorEastAsia"/>
          <w:b/>
          <w:lang w:eastAsia="en-US"/>
        </w:rPr>
        <w:t xml:space="preserve"> </w:t>
      </w:r>
      <w:r w:rsidR="00212700" w:rsidRPr="00B87355">
        <w:rPr>
          <w:rFonts w:eastAsiaTheme="minorEastAsia"/>
          <w:strike/>
          <w:lang w:eastAsia="en-US"/>
        </w:rPr>
        <w:t>after a</w:t>
      </w:r>
      <w:r w:rsidR="000514A1" w:rsidRPr="00B87355">
        <w:rPr>
          <w:rFonts w:eastAsiaTheme="minorEastAsia"/>
          <w:strike/>
          <w:lang w:eastAsia="en-US"/>
        </w:rPr>
        <w:t xml:space="preserve"> </w:t>
      </w:r>
      <w:r w:rsidR="00212700" w:rsidRPr="00B87355">
        <w:rPr>
          <w:rFonts w:eastAsiaTheme="minorEastAsia"/>
          <w:strike/>
          <w:lang w:eastAsia="en-US"/>
        </w:rPr>
        <w:t>positive action on the accelerator control</w:t>
      </w:r>
      <w:r w:rsidR="00F55D41" w:rsidRPr="00B87355">
        <w:rPr>
          <w:strike/>
        </w:rPr>
        <w:t xml:space="preserve"> </w:t>
      </w:r>
      <w:r w:rsidR="00F55D41" w:rsidRPr="00B87355">
        <w:rPr>
          <w:rFonts w:eastAsiaTheme="minorEastAsia"/>
          <w:bCs/>
          <w:strike/>
          <w:lang w:eastAsia="en-US"/>
        </w:rPr>
        <w:t>by the driver</w:t>
      </w:r>
      <w:r w:rsidR="00F55D41" w:rsidRPr="008E66D4">
        <w:rPr>
          <w:rFonts w:eastAsiaTheme="minorEastAsia"/>
          <w:bCs/>
          <w:lang w:eastAsia="en-US"/>
        </w:rPr>
        <w:t>.</w:t>
      </w:r>
      <w:r w:rsidRPr="006876F9">
        <w:t>"</w:t>
      </w:r>
    </w:p>
    <w:p w14:paraId="5489B76B" w14:textId="7F699E90" w:rsidR="005E4CE8" w:rsidRPr="008E66D4" w:rsidRDefault="008E66D4" w:rsidP="005E4CE8">
      <w:pPr>
        <w:spacing w:after="120"/>
        <w:ind w:left="567" w:firstLine="567"/>
        <w:rPr>
          <w:i/>
          <w:iCs/>
        </w:rPr>
      </w:pPr>
      <w:r>
        <w:rPr>
          <w:i/>
          <w:iCs/>
        </w:rPr>
        <w:t>P</w:t>
      </w:r>
      <w:r w:rsidR="005E4CE8" w:rsidRPr="008E66D4">
        <w:rPr>
          <w:i/>
          <w:iCs/>
        </w:rPr>
        <w:t>aragraph 5.1.4</w:t>
      </w:r>
      <w:r w:rsidR="009D767E" w:rsidRPr="008E66D4">
        <w:rPr>
          <w:i/>
          <w:iCs/>
        </w:rPr>
        <w:t>.</w:t>
      </w:r>
      <w:r w:rsidR="005E673F" w:rsidRPr="008E66D4">
        <w:rPr>
          <w:i/>
          <w:iCs/>
        </w:rPr>
        <w:t>,</w:t>
      </w:r>
      <w:r w:rsidR="005E4CE8" w:rsidRPr="008E66D4">
        <w:rPr>
          <w:i/>
          <w:iCs/>
        </w:rPr>
        <w:t xml:space="preserve"> </w:t>
      </w:r>
      <w:r w:rsidR="005E673F" w:rsidRPr="008E66D4">
        <w:t>amend to read:</w:t>
      </w:r>
    </w:p>
    <w:p w14:paraId="42F01227" w14:textId="182B4CAE" w:rsidR="005E4CE8" w:rsidRPr="008E66D4" w:rsidRDefault="006876F9" w:rsidP="00B07476">
      <w:pPr>
        <w:spacing w:after="120"/>
        <w:ind w:left="2268" w:right="1134" w:hanging="1134"/>
        <w:jc w:val="both"/>
        <w:rPr>
          <w:b/>
          <w:bCs/>
          <w:strike/>
          <w:lang w:val="en-IE"/>
        </w:rPr>
      </w:pPr>
      <w:r w:rsidRPr="006876F9">
        <w:t>"</w:t>
      </w:r>
      <w:r w:rsidR="00FF05C4" w:rsidRPr="008E66D4">
        <w:rPr>
          <w:lang w:val="en-IE"/>
        </w:rPr>
        <w:t>5.1.4</w:t>
      </w:r>
      <w:r w:rsidR="009D767E" w:rsidRPr="008E66D4">
        <w:rPr>
          <w:lang w:val="en-IE"/>
        </w:rPr>
        <w:t>.</w:t>
      </w:r>
      <w:r w:rsidR="00FF05C4" w:rsidRPr="008E66D4">
        <w:rPr>
          <w:lang w:val="en-IE"/>
        </w:rPr>
        <w:tab/>
      </w:r>
      <w:r w:rsidR="005E4CE8" w:rsidRPr="008E66D4">
        <w:rPr>
          <w:lang w:val="en-IE"/>
        </w:rPr>
        <w:t>The speed limitation function must be such that it does not affect the vehicle's road speed if a</w:t>
      </w:r>
      <w:r w:rsidR="00A91D40" w:rsidRPr="008E66D4">
        <w:rPr>
          <w:b/>
          <w:lang w:val="en-IE"/>
        </w:rPr>
        <w:t>n</w:t>
      </w:r>
      <w:r w:rsidR="005E4CE8" w:rsidRPr="008E66D4">
        <w:rPr>
          <w:lang w:val="en-IE"/>
        </w:rPr>
        <w:t xml:space="preserve"> </w:t>
      </w:r>
      <w:r w:rsidR="005E4CE8" w:rsidRPr="008E66D4">
        <w:rPr>
          <w:strike/>
          <w:lang w:val="en-IE"/>
        </w:rPr>
        <w:t>positive action on the accelerator</w:t>
      </w:r>
      <w:r w:rsidR="005E4CE8" w:rsidRPr="008E66D4">
        <w:rPr>
          <w:lang w:val="en-IE"/>
        </w:rPr>
        <w:t xml:space="preserve"> </w:t>
      </w:r>
      <w:r w:rsidR="00A91D40" w:rsidRPr="008E66D4">
        <w:rPr>
          <w:b/>
          <w:lang w:val="en-IE"/>
        </w:rPr>
        <w:t xml:space="preserve">acceleration demand </w:t>
      </w:r>
      <w:r w:rsidR="005E4CE8" w:rsidRPr="008E66D4">
        <w:rPr>
          <w:lang w:val="en-IE"/>
        </w:rPr>
        <w:t xml:space="preserve">is applied </w:t>
      </w:r>
      <w:r w:rsidR="00F55D41" w:rsidRPr="008E66D4">
        <w:rPr>
          <w:bCs/>
          <w:lang w:val="en-IE"/>
        </w:rPr>
        <w:t>by the driver</w:t>
      </w:r>
      <w:r w:rsidR="00A91D40" w:rsidRPr="008E66D4">
        <w:rPr>
          <w:bCs/>
          <w:lang w:val="en-IE"/>
        </w:rPr>
        <w:t xml:space="preserve"> </w:t>
      </w:r>
      <w:r w:rsidR="00A91D40" w:rsidRPr="008E66D4">
        <w:rPr>
          <w:b/>
          <w:bCs/>
          <w:lang w:val="en-IE"/>
        </w:rPr>
        <w:t>or ADS</w:t>
      </w:r>
      <w:r w:rsidR="00F55D41" w:rsidRPr="008E66D4">
        <w:rPr>
          <w:lang w:val="en-IE"/>
        </w:rPr>
        <w:t xml:space="preserve"> when the vehicle is running at its set speed.</w:t>
      </w:r>
      <w:r w:rsidRPr="006876F9">
        <w:t>"</w:t>
      </w:r>
    </w:p>
    <w:p w14:paraId="15BF04E7" w14:textId="7C94DEA2" w:rsidR="005E4CE8" w:rsidRPr="008E66D4" w:rsidRDefault="008E66D4" w:rsidP="005E4CE8">
      <w:pPr>
        <w:spacing w:after="120"/>
        <w:ind w:left="567" w:firstLine="567"/>
        <w:rPr>
          <w:i/>
          <w:iCs/>
        </w:rPr>
      </w:pPr>
      <w:r>
        <w:rPr>
          <w:i/>
          <w:iCs/>
        </w:rPr>
        <w:t>P</w:t>
      </w:r>
      <w:r w:rsidR="005E4CE8" w:rsidRPr="008E66D4">
        <w:rPr>
          <w:i/>
          <w:iCs/>
        </w:rPr>
        <w:t>aragraph 5.1.6</w:t>
      </w:r>
      <w:r w:rsidR="009D767E" w:rsidRPr="008E66D4">
        <w:rPr>
          <w:i/>
          <w:iCs/>
        </w:rPr>
        <w:t>.</w:t>
      </w:r>
      <w:r w:rsidR="005E673F" w:rsidRPr="008E66D4">
        <w:rPr>
          <w:i/>
          <w:iCs/>
        </w:rPr>
        <w:t>,</w:t>
      </w:r>
      <w:r w:rsidR="005E4CE8" w:rsidRPr="008E66D4">
        <w:rPr>
          <w:i/>
          <w:iCs/>
        </w:rPr>
        <w:t xml:space="preserve"> </w:t>
      </w:r>
      <w:r w:rsidR="005E673F" w:rsidRPr="008E66D4">
        <w:t>amend to read:</w:t>
      </w:r>
    </w:p>
    <w:p w14:paraId="5C2BD474" w14:textId="287918A1" w:rsidR="005E4CE8" w:rsidRPr="008E66D4" w:rsidRDefault="006876F9" w:rsidP="009D767E">
      <w:pPr>
        <w:spacing w:after="120"/>
        <w:ind w:left="2268" w:right="1134" w:hanging="1134"/>
        <w:jc w:val="both"/>
        <w:rPr>
          <w:b/>
          <w:bCs/>
          <w:strike/>
          <w:lang w:val="en-IE"/>
        </w:rPr>
      </w:pPr>
      <w:r w:rsidRPr="006876F9">
        <w:t>"</w:t>
      </w:r>
      <w:r w:rsidR="009D767E" w:rsidRPr="008E66D4">
        <w:rPr>
          <w:lang w:val="en-IE"/>
        </w:rPr>
        <w:t>5.1.6.</w:t>
      </w:r>
      <w:r w:rsidR="009D767E" w:rsidRPr="008E66D4">
        <w:rPr>
          <w:lang w:val="en-IE"/>
        </w:rPr>
        <w:tab/>
      </w:r>
      <w:r w:rsidR="005E4CE8" w:rsidRPr="008E66D4">
        <w:rPr>
          <w:lang w:val="en-IE"/>
        </w:rPr>
        <w:t>No malfunction or unauthorised interference shall result in an increase in engin</w:t>
      </w:r>
      <w:r w:rsidR="009D767E" w:rsidRPr="008E66D4">
        <w:rPr>
          <w:lang w:val="en-IE"/>
        </w:rPr>
        <w:t xml:space="preserve">e </w:t>
      </w:r>
      <w:r w:rsidR="005E4CE8" w:rsidRPr="008E66D4">
        <w:rPr>
          <w:lang w:val="en-IE"/>
        </w:rPr>
        <w:t xml:space="preserve">power above that demanded by </w:t>
      </w:r>
      <w:r w:rsidR="005E4CE8" w:rsidRPr="008E66D4">
        <w:rPr>
          <w:strike/>
          <w:lang w:val="en-IE"/>
        </w:rPr>
        <w:t>the position of</w:t>
      </w:r>
      <w:r w:rsidR="005E4CE8" w:rsidRPr="008E66D4">
        <w:rPr>
          <w:lang w:val="en-IE"/>
        </w:rPr>
        <w:t xml:space="preserve"> the </w:t>
      </w:r>
      <w:r w:rsidR="005E4CE8" w:rsidRPr="008E66D4">
        <w:rPr>
          <w:bCs/>
          <w:lang w:val="en-IE"/>
        </w:rPr>
        <w:t>driver</w:t>
      </w:r>
      <w:r w:rsidR="005E4CE8" w:rsidRPr="008E66D4">
        <w:rPr>
          <w:bCs/>
          <w:strike/>
          <w:lang w:val="en-IE"/>
        </w:rPr>
        <w:t>'s accelerator</w:t>
      </w:r>
      <w:r w:rsidR="00A91D40" w:rsidRPr="008E66D4">
        <w:rPr>
          <w:bCs/>
          <w:strike/>
          <w:lang w:val="en-IE"/>
        </w:rPr>
        <w:t xml:space="preserve"> </w:t>
      </w:r>
      <w:r w:rsidR="00A91D40" w:rsidRPr="008E66D4">
        <w:rPr>
          <w:b/>
          <w:bCs/>
          <w:lang w:val="en-IE"/>
        </w:rPr>
        <w:t>or ADS</w:t>
      </w:r>
      <w:r w:rsidR="009D767E" w:rsidRPr="008E66D4">
        <w:rPr>
          <w:bCs/>
          <w:lang w:val="en-IE"/>
        </w:rPr>
        <w:t>.</w:t>
      </w:r>
      <w:r w:rsidRPr="006876F9">
        <w:t>"</w:t>
      </w:r>
    </w:p>
    <w:p w14:paraId="681BAF70" w14:textId="7E34B992" w:rsidR="00441FD5" w:rsidRPr="008E66D4" w:rsidRDefault="008E66D4" w:rsidP="00441FD5">
      <w:pPr>
        <w:spacing w:after="120"/>
        <w:ind w:left="567" w:right="1134" w:firstLine="567"/>
        <w:rPr>
          <w:i/>
          <w:iCs/>
        </w:rPr>
      </w:pPr>
      <w:r w:rsidRPr="008E66D4">
        <w:rPr>
          <w:i/>
          <w:iCs/>
        </w:rPr>
        <w:t>P</w:t>
      </w:r>
      <w:r w:rsidR="00441FD5" w:rsidRPr="008E66D4">
        <w:rPr>
          <w:i/>
          <w:iCs/>
        </w:rPr>
        <w:t>aragraph 5.1.7</w:t>
      </w:r>
      <w:r w:rsidR="009D767E" w:rsidRPr="008E66D4">
        <w:rPr>
          <w:i/>
          <w:iCs/>
        </w:rPr>
        <w:t>.</w:t>
      </w:r>
      <w:r w:rsidR="005E673F" w:rsidRPr="008E66D4">
        <w:rPr>
          <w:i/>
          <w:iCs/>
        </w:rPr>
        <w:t>,</w:t>
      </w:r>
      <w:r w:rsidR="00441FD5" w:rsidRPr="008E66D4">
        <w:rPr>
          <w:i/>
          <w:iCs/>
        </w:rPr>
        <w:t xml:space="preserve"> </w:t>
      </w:r>
      <w:r w:rsidR="005E673F" w:rsidRPr="008E66D4">
        <w:t>amend to read:</w:t>
      </w:r>
    </w:p>
    <w:p w14:paraId="09265945" w14:textId="43B8D0EF" w:rsidR="00441FD5" w:rsidRPr="008E66D4" w:rsidRDefault="006876F9" w:rsidP="00441FD5">
      <w:pPr>
        <w:spacing w:after="120"/>
        <w:ind w:left="2268" w:right="1134" w:hanging="1134"/>
        <w:jc w:val="both"/>
        <w:rPr>
          <w:strike/>
          <w:lang w:val="en-IE"/>
        </w:rPr>
      </w:pPr>
      <w:r w:rsidRPr="006876F9">
        <w:t>"</w:t>
      </w:r>
      <w:r w:rsidR="00441FD5" w:rsidRPr="008E66D4">
        <w:rPr>
          <w:rFonts w:eastAsiaTheme="minorEastAsia"/>
          <w:lang w:eastAsia="en-US"/>
        </w:rPr>
        <w:t>5.1.7</w:t>
      </w:r>
      <w:r w:rsidR="009D767E" w:rsidRPr="008E66D4">
        <w:rPr>
          <w:rFonts w:eastAsiaTheme="minorEastAsia"/>
          <w:lang w:eastAsia="en-US"/>
        </w:rPr>
        <w:t>.</w:t>
      </w:r>
      <w:r w:rsidR="00441FD5" w:rsidRPr="008E66D4">
        <w:rPr>
          <w:rFonts w:eastAsiaTheme="minorEastAsia"/>
          <w:lang w:eastAsia="en-US"/>
        </w:rPr>
        <w:tab/>
        <w:t>The speed limitation function shall be obtained regardless of the accelerator control used if there is more than one such control which may be reached from the driver's seating position</w:t>
      </w:r>
      <w:r w:rsidR="00A91D40" w:rsidRPr="008E66D4">
        <w:rPr>
          <w:rFonts w:eastAsiaTheme="minorEastAsia"/>
          <w:b/>
          <w:lang w:eastAsia="en-US"/>
        </w:rPr>
        <w:t>, or regardless of any form of demand by the ADS</w:t>
      </w:r>
      <w:r w:rsidR="005E673F" w:rsidRPr="008E66D4">
        <w:rPr>
          <w:rFonts w:eastAsiaTheme="minorEastAsia"/>
          <w:lang w:eastAsia="en-US"/>
        </w:rPr>
        <w:t>.</w:t>
      </w:r>
      <w:r w:rsidRPr="006876F9">
        <w:t>"</w:t>
      </w:r>
    </w:p>
    <w:p w14:paraId="4AB37A1B" w14:textId="03DE6ACD" w:rsidR="00B8301B" w:rsidRPr="00E83904" w:rsidRDefault="00B8301B" w:rsidP="00B8301B">
      <w:pPr>
        <w:spacing w:after="120"/>
        <w:ind w:left="567" w:right="1134" w:firstLine="567"/>
        <w:rPr>
          <w:i/>
          <w:iCs/>
        </w:rPr>
      </w:pPr>
      <w:r w:rsidRPr="00B7759D">
        <w:rPr>
          <w:i/>
          <w:iCs/>
        </w:rPr>
        <w:t xml:space="preserve">Insert new </w:t>
      </w:r>
      <w:r w:rsidR="00B7759D">
        <w:rPr>
          <w:i/>
          <w:iCs/>
        </w:rPr>
        <w:t>p</w:t>
      </w:r>
      <w:r w:rsidRPr="00E83904">
        <w:rPr>
          <w:i/>
          <w:iCs/>
        </w:rPr>
        <w:t xml:space="preserve">aragraph </w:t>
      </w:r>
      <w:r w:rsidR="00733149" w:rsidRPr="00E83904">
        <w:rPr>
          <w:i/>
          <w:iCs/>
        </w:rPr>
        <w:t>5.1.11</w:t>
      </w:r>
      <w:r w:rsidRPr="00E83904">
        <w:rPr>
          <w:i/>
          <w:iCs/>
        </w:rPr>
        <w:t>.</w:t>
      </w:r>
      <w:r w:rsidR="00B7759D">
        <w:rPr>
          <w:i/>
          <w:iCs/>
        </w:rPr>
        <w:t xml:space="preserve">, </w:t>
      </w:r>
      <w:r w:rsidR="00B7759D">
        <w:t>to read</w:t>
      </w:r>
      <w:r w:rsidRPr="00E83904">
        <w:t>:</w:t>
      </w:r>
    </w:p>
    <w:p w14:paraId="62603D0A" w14:textId="56BC4EEC" w:rsidR="00B8301B" w:rsidRPr="00E83904" w:rsidRDefault="00B8301B" w:rsidP="00E83904">
      <w:pPr>
        <w:spacing w:after="120"/>
        <w:ind w:left="2268" w:right="1134" w:hanging="1134"/>
        <w:jc w:val="both"/>
        <w:rPr>
          <w:b/>
          <w:bCs/>
        </w:rPr>
      </w:pPr>
      <w:r w:rsidRPr="00E83904">
        <w:rPr>
          <w:b/>
          <w:bCs/>
        </w:rPr>
        <w:t>5.</w:t>
      </w:r>
      <w:r w:rsidR="00733149" w:rsidRPr="00E83904">
        <w:rPr>
          <w:b/>
          <w:bCs/>
        </w:rPr>
        <w:t>1.11</w:t>
      </w:r>
      <w:r w:rsidRPr="00E83904">
        <w:rPr>
          <w:b/>
          <w:bCs/>
        </w:rPr>
        <w:t>.</w:t>
      </w:r>
      <w:r w:rsidRPr="00E83904">
        <w:rPr>
          <w:b/>
          <w:bCs/>
        </w:rPr>
        <w:tab/>
      </w:r>
      <w:r w:rsidR="00733149" w:rsidRPr="00E83904">
        <w:rPr>
          <w:b/>
          <w:bCs/>
        </w:rPr>
        <w:t xml:space="preserve">At the request of the manufacturer, vehicles of categories X and Y may be considered to be equipped with an SLF if the ADS </w:t>
      </w:r>
      <w:r w:rsidR="0019288E" w:rsidRPr="00E83904">
        <w:rPr>
          <w:b/>
          <w:bCs/>
        </w:rPr>
        <w:t>[</w:t>
      </w:r>
      <w:r w:rsidR="00F13F24" w:rsidRPr="00E83904">
        <w:rPr>
          <w:b/>
          <w:bCs/>
        </w:rPr>
        <w:t>is capable to limit the vehicle speed to a fixed maximum value</w:t>
      </w:r>
      <w:r w:rsidR="0019288E" w:rsidRPr="00E83904">
        <w:rPr>
          <w:b/>
          <w:bCs/>
        </w:rPr>
        <w:t>]</w:t>
      </w:r>
      <w:r w:rsidR="00E83904">
        <w:rPr>
          <w:b/>
          <w:bCs/>
        </w:rPr>
        <w:t>.</w:t>
      </w:r>
    </w:p>
    <w:p w14:paraId="25376CFA" w14:textId="5B6D9D8E" w:rsidR="004607C8" w:rsidRPr="00E83904" w:rsidRDefault="00733149" w:rsidP="00E83904">
      <w:pPr>
        <w:spacing w:after="120"/>
        <w:ind w:left="2268" w:right="1134"/>
        <w:jc w:val="both"/>
        <w:rPr>
          <w:b/>
          <w:bCs/>
        </w:rPr>
      </w:pPr>
      <w:r w:rsidRPr="00E83904">
        <w:rPr>
          <w:b/>
          <w:bCs/>
          <w:i/>
          <w:iCs/>
        </w:rPr>
        <w:tab/>
      </w:r>
      <w:r w:rsidR="001F62EF" w:rsidRPr="00E83904">
        <w:rPr>
          <w:b/>
          <w:bCs/>
        </w:rPr>
        <w:t>Such an</w:t>
      </w:r>
      <w:r w:rsidRPr="00E83904">
        <w:rPr>
          <w:b/>
          <w:bCs/>
        </w:rPr>
        <w:t xml:space="preserve"> SLF shall be considered to </w:t>
      </w:r>
      <w:r w:rsidR="001F62EF" w:rsidRPr="00E83904">
        <w:rPr>
          <w:b/>
          <w:bCs/>
        </w:rPr>
        <w:t>fulfil</w:t>
      </w:r>
      <w:r w:rsidRPr="00E83904">
        <w:rPr>
          <w:b/>
          <w:bCs/>
        </w:rPr>
        <w:t xml:space="preserve"> the requirements of paragraphs 5.1</w:t>
      </w:r>
      <w:r w:rsidR="00176FCD" w:rsidRPr="00E83904">
        <w:rPr>
          <w:b/>
          <w:bCs/>
        </w:rPr>
        <w:t>.</w:t>
      </w:r>
      <w:r w:rsidRPr="00E83904">
        <w:rPr>
          <w:b/>
          <w:bCs/>
        </w:rPr>
        <w:t xml:space="preserve"> and 5.3</w:t>
      </w:r>
      <w:r w:rsidR="00176FCD" w:rsidRPr="00E83904">
        <w:rPr>
          <w:b/>
          <w:bCs/>
        </w:rPr>
        <w:t>.</w:t>
      </w:r>
      <w:r w:rsidRPr="00E83904">
        <w:rPr>
          <w:b/>
          <w:bCs/>
        </w:rPr>
        <w:t xml:space="preserve"> of this regulation </w:t>
      </w:r>
      <w:r w:rsidR="001F62EF" w:rsidRPr="00E83904">
        <w:rPr>
          <w:b/>
          <w:bCs/>
        </w:rPr>
        <w:t>if</w:t>
      </w:r>
      <w:r w:rsidRPr="00E83904">
        <w:rPr>
          <w:b/>
          <w:bCs/>
        </w:rPr>
        <w:t xml:space="preserve"> the ADS complies with the technical </w:t>
      </w:r>
      <w:r w:rsidRPr="00E83904">
        <w:rPr>
          <w:b/>
          <w:bCs/>
        </w:rPr>
        <w:lastRenderedPageBreak/>
        <w:t>requirements and respects the transitional provisions of UN Regulation No</w:t>
      </w:r>
      <w:r w:rsidR="001F62EF" w:rsidRPr="00E83904">
        <w:rPr>
          <w:b/>
          <w:bCs/>
        </w:rPr>
        <w:t>s</w:t>
      </w:r>
      <w:r w:rsidRPr="00E83904">
        <w:rPr>
          <w:b/>
          <w:bCs/>
        </w:rPr>
        <w:t>. [ADS]</w:t>
      </w:r>
      <w:r w:rsidR="001F62EF" w:rsidRPr="00E83904">
        <w:rPr>
          <w:b/>
          <w:bCs/>
        </w:rPr>
        <w:t xml:space="preserve"> and 155, including verification of this maximum speed</w:t>
      </w:r>
      <w:r w:rsidRPr="00E83904">
        <w:rPr>
          <w:b/>
          <w:bCs/>
        </w:rPr>
        <w:t>.</w:t>
      </w:r>
    </w:p>
    <w:p w14:paraId="5EAFBA4F" w14:textId="1265ED12" w:rsidR="00733149" w:rsidRPr="001F62EF" w:rsidRDefault="00733149" w:rsidP="00E83904">
      <w:pPr>
        <w:spacing w:after="120"/>
        <w:ind w:left="2268" w:right="1134" w:firstLine="6"/>
        <w:jc w:val="both"/>
        <w:rPr>
          <w:b/>
          <w:bCs/>
        </w:rPr>
      </w:pPr>
      <w:r w:rsidRPr="00E83904">
        <w:rPr>
          <w:b/>
          <w:bCs/>
        </w:rPr>
        <w:t>The limitation speed (V) according to this UN Regulation is</w:t>
      </w:r>
      <w:r w:rsidR="001F62EF" w:rsidRPr="00E83904">
        <w:rPr>
          <w:b/>
          <w:bCs/>
        </w:rPr>
        <w:t xml:space="preserve"> deemed to be</w:t>
      </w:r>
      <w:r w:rsidRPr="00E83904">
        <w:rPr>
          <w:b/>
          <w:bCs/>
        </w:rPr>
        <w:t xml:space="preserve"> the maximum speed</w:t>
      </w:r>
      <w:r w:rsidR="001F62EF" w:rsidRPr="00E83904">
        <w:rPr>
          <w:b/>
          <w:bCs/>
        </w:rPr>
        <w:t xml:space="preserve"> of the ADS.</w:t>
      </w:r>
    </w:p>
    <w:p w14:paraId="14685A4D" w14:textId="3A341B1F" w:rsidR="004607C8" w:rsidRPr="008E66D4" w:rsidRDefault="005E673F" w:rsidP="004607C8">
      <w:pPr>
        <w:spacing w:after="120"/>
        <w:ind w:left="567" w:right="1134" w:firstLine="567"/>
        <w:rPr>
          <w:i/>
          <w:iCs/>
        </w:rPr>
      </w:pPr>
      <w:r w:rsidRPr="008E66D4">
        <w:rPr>
          <w:i/>
          <w:iCs/>
        </w:rPr>
        <w:t>P</w:t>
      </w:r>
      <w:r w:rsidR="004607C8" w:rsidRPr="008E66D4">
        <w:rPr>
          <w:i/>
          <w:iCs/>
        </w:rPr>
        <w:t>aragraph 5.2.7.1</w:t>
      </w:r>
      <w:r w:rsidRPr="008E66D4">
        <w:rPr>
          <w:i/>
          <w:iCs/>
        </w:rPr>
        <w:t>.</w:t>
      </w:r>
      <w:r w:rsidR="00E31EDE" w:rsidRPr="008E66D4">
        <w:rPr>
          <w:i/>
          <w:iCs/>
        </w:rPr>
        <w:t>,</w:t>
      </w:r>
      <w:r w:rsidR="004607C8" w:rsidRPr="008E66D4">
        <w:rPr>
          <w:i/>
          <w:iCs/>
        </w:rPr>
        <w:t xml:space="preserve"> </w:t>
      </w:r>
      <w:r w:rsidRPr="008E66D4">
        <w:t xml:space="preserve">amend </w:t>
      </w:r>
      <w:r w:rsidR="004607C8" w:rsidRPr="008E66D4">
        <w:t>to read:</w:t>
      </w:r>
    </w:p>
    <w:p w14:paraId="67125B76" w14:textId="73855B57" w:rsidR="00441FD5" w:rsidRPr="006876F9" w:rsidRDefault="006876F9" w:rsidP="004607C8">
      <w:pPr>
        <w:spacing w:after="120"/>
        <w:ind w:left="2268" w:right="1134" w:hanging="1134"/>
        <w:jc w:val="both"/>
        <w:rPr>
          <w:b/>
          <w:bCs/>
          <w:i/>
          <w:iCs/>
          <w:lang w:val="en-CA"/>
        </w:rPr>
      </w:pPr>
      <w:r w:rsidRPr="006876F9">
        <w:t>"</w:t>
      </w:r>
      <w:r w:rsidR="004607C8" w:rsidRPr="008E66D4">
        <w:rPr>
          <w:rFonts w:eastAsiaTheme="minorEastAsia"/>
          <w:lang w:eastAsia="en-US"/>
        </w:rPr>
        <w:t>5.2.7.1</w:t>
      </w:r>
      <w:r w:rsidR="0094378A">
        <w:rPr>
          <w:rFonts w:eastAsiaTheme="minorEastAsia"/>
          <w:lang w:eastAsia="en-US"/>
        </w:rPr>
        <w:t>.</w:t>
      </w:r>
      <w:r w:rsidR="004607C8" w:rsidRPr="008E66D4">
        <w:rPr>
          <w:rFonts w:eastAsiaTheme="minorEastAsia"/>
          <w:lang w:eastAsia="en-US"/>
        </w:rPr>
        <w:tab/>
      </w:r>
      <w:r w:rsidR="008A2ABC" w:rsidRPr="008E66D4">
        <w:rPr>
          <w:rFonts w:eastAsiaTheme="minorEastAsia"/>
          <w:lang w:eastAsia="en-US"/>
        </w:rPr>
        <w:t>The ASLF must be capable of being activated/de-activated at any time</w:t>
      </w:r>
      <w:r w:rsidR="00342D10" w:rsidRPr="008E66D4">
        <w:rPr>
          <w:rFonts w:eastAsiaTheme="minorEastAsia"/>
          <w:b/>
          <w:lang w:eastAsia="en-US"/>
        </w:rPr>
        <w:t>, except whilst an ADS feature is active</w:t>
      </w:r>
      <w:r w:rsidR="00FF05C4" w:rsidRPr="008E66D4">
        <w:rPr>
          <w:rFonts w:eastAsiaTheme="minorEastAsia"/>
          <w:lang w:eastAsia="en-US"/>
        </w:rPr>
        <w:t>.</w:t>
      </w:r>
      <w:r w:rsidRPr="006876F9">
        <w:t>"</w:t>
      </w:r>
    </w:p>
    <w:p w14:paraId="28527C92" w14:textId="032253DE" w:rsidR="00B8301B" w:rsidRPr="00E83904" w:rsidRDefault="00B8301B" w:rsidP="00B8301B">
      <w:pPr>
        <w:spacing w:after="120"/>
        <w:ind w:left="567" w:right="1134" w:firstLine="567"/>
        <w:rPr>
          <w:i/>
          <w:iCs/>
        </w:rPr>
      </w:pPr>
      <w:r w:rsidRPr="00E83904">
        <w:t>Insert new</w:t>
      </w:r>
      <w:r w:rsidRPr="00E83904">
        <w:rPr>
          <w:i/>
          <w:iCs/>
        </w:rPr>
        <w:t xml:space="preserve"> Paragraph</w:t>
      </w:r>
      <w:r w:rsidR="00BE7CF9" w:rsidRPr="00E83904">
        <w:rPr>
          <w:i/>
          <w:iCs/>
        </w:rPr>
        <w:t>s</w:t>
      </w:r>
      <w:r w:rsidRPr="00E83904">
        <w:rPr>
          <w:i/>
          <w:iCs/>
        </w:rPr>
        <w:t xml:space="preserve"> 5.2.7.4.</w:t>
      </w:r>
      <w:r w:rsidR="00BE7CF9" w:rsidRPr="00E83904">
        <w:rPr>
          <w:i/>
          <w:iCs/>
        </w:rPr>
        <w:t xml:space="preserve"> and 5.2.7.5.</w:t>
      </w:r>
      <w:r w:rsidRPr="00E83904">
        <w:t>:</w:t>
      </w:r>
    </w:p>
    <w:p w14:paraId="44A92806" w14:textId="46C6C931" w:rsidR="00BE7CF9" w:rsidRPr="00E83904" w:rsidRDefault="00A52BD9" w:rsidP="0094378A">
      <w:pPr>
        <w:spacing w:after="120"/>
        <w:ind w:left="2268" w:right="1134" w:hanging="1134"/>
        <w:jc w:val="both"/>
        <w:rPr>
          <w:b/>
          <w:bCs/>
        </w:rPr>
      </w:pPr>
      <w:r w:rsidRPr="00E83904">
        <w:t>"</w:t>
      </w:r>
      <w:r w:rsidR="00B8301B" w:rsidRPr="00E83904">
        <w:rPr>
          <w:b/>
          <w:bCs/>
        </w:rPr>
        <w:t>5.2.7.4.</w:t>
      </w:r>
      <w:r w:rsidR="00B8301B" w:rsidRPr="00E83904">
        <w:rPr>
          <w:b/>
          <w:bCs/>
        </w:rPr>
        <w:tab/>
        <w:t xml:space="preserve">The ASLF </w:t>
      </w:r>
      <w:r w:rsidRPr="00E83904">
        <w:rPr>
          <w:b/>
          <w:bCs/>
        </w:rPr>
        <w:t>shall</w:t>
      </w:r>
      <w:r w:rsidR="00B8301B" w:rsidRPr="00E83904">
        <w:rPr>
          <w:b/>
          <w:bCs/>
        </w:rPr>
        <w:t xml:space="preserve"> be deactivated when an ADS </w:t>
      </w:r>
      <w:r w:rsidR="00BE7CF9" w:rsidRPr="00E83904">
        <w:rPr>
          <w:b/>
          <w:bCs/>
        </w:rPr>
        <w:t>f</w:t>
      </w:r>
      <w:r w:rsidR="00B8301B" w:rsidRPr="00E83904">
        <w:rPr>
          <w:b/>
          <w:bCs/>
        </w:rPr>
        <w:t xml:space="preserve">eature is activated. It shall not be possible to activate the ASLF whilst an ADS </w:t>
      </w:r>
      <w:r w:rsidR="00BE7CF9" w:rsidRPr="00E83904">
        <w:rPr>
          <w:b/>
          <w:bCs/>
        </w:rPr>
        <w:t>f</w:t>
      </w:r>
      <w:r w:rsidR="00B8301B" w:rsidRPr="00E83904">
        <w:rPr>
          <w:b/>
          <w:bCs/>
        </w:rPr>
        <w:t>eature is active.</w:t>
      </w:r>
    </w:p>
    <w:p w14:paraId="2720EFB9" w14:textId="3F5C21DC" w:rsidR="00BE7CF9" w:rsidRPr="00E83904" w:rsidRDefault="00A174CE" w:rsidP="00E83904">
      <w:pPr>
        <w:spacing w:after="120"/>
        <w:ind w:left="2268" w:right="1134" w:hanging="1134"/>
        <w:jc w:val="both"/>
      </w:pPr>
      <w:r w:rsidRPr="00E83904">
        <w:rPr>
          <w:b/>
          <w:bCs/>
        </w:rPr>
        <w:t>[</w:t>
      </w:r>
      <w:r w:rsidR="00BE7CF9" w:rsidRPr="00E83904">
        <w:rPr>
          <w:b/>
          <w:bCs/>
        </w:rPr>
        <w:t>5.2.7.5.</w:t>
      </w:r>
      <w:r w:rsidR="00BE7CF9" w:rsidRPr="00E83904">
        <w:rPr>
          <w:b/>
          <w:bCs/>
        </w:rPr>
        <w:tab/>
        <w:t xml:space="preserve">The ASLF </w:t>
      </w:r>
      <w:r w:rsidRPr="00E83904">
        <w:rPr>
          <w:b/>
          <w:bCs/>
        </w:rPr>
        <w:t xml:space="preserve">may </w:t>
      </w:r>
      <w:r w:rsidR="00BE7CF9" w:rsidRPr="00E83904">
        <w:rPr>
          <w:b/>
          <w:bCs/>
        </w:rPr>
        <w:t>be automatically reactivated when an ADS feature is no longer active.</w:t>
      </w:r>
      <w:r w:rsidRPr="00E83904">
        <w:rPr>
          <w:b/>
          <w:bCs/>
        </w:rPr>
        <w:t>]</w:t>
      </w:r>
      <w:r w:rsidR="00A52BD9" w:rsidRPr="00E83904">
        <w:t>"</w:t>
      </w:r>
    </w:p>
    <w:p w14:paraId="5B150CC6" w14:textId="2D842CE5" w:rsidR="00625A1A" w:rsidRPr="008E66D4" w:rsidRDefault="008E66D4" w:rsidP="00625A1A">
      <w:pPr>
        <w:spacing w:after="120"/>
        <w:ind w:left="567" w:right="1134" w:firstLine="567"/>
        <w:rPr>
          <w:i/>
          <w:iCs/>
        </w:rPr>
      </w:pPr>
      <w:r w:rsidRPr="008E66D4">
        <w:rPr>
          <w:i/>
          <w:iCs/>
        </w:rPr>
        <w:t>P</w:t>
      </w:r>
      <w:r w:rsidR="00625A1A" w:rsidRPr="008E66D4">
        <w:rPr>
          <w:i/>
          <w:iCs/>
        </w:rPr>
        <w:t>aragraph 13.1.3.</w:t>
      </w:r>
      <w:r w:rsidRPr="008E66D4">
        <w:rPr>
          <w:i/>
          <w:iCs/>
        </w:rPr>
        <w:t>,</w:t>
      </w:r>
      <w:r w:rsidRPr="008E66D4">
        <w:t xml:space="preserve"> amend to read:</w:t>
      </w:r>
    </w:p>
    <w:p w14:paraId="5197FEB1" w14:textId="08008D6E" w:rsidR="00625A1A" w:rsidRPr="008E66D4" w:rsidRDefault="006876F9" w:rsidP="00625A1A">
      <w:pPr>
        <w:spacing w:after="120"/>
        <w:ind w:left="2268" w:right="1134" w:hanging="1134"/>
        <w:jc w:val="both"/>
        <w:rPr>
          <w:b/>
          <w:bCs/>
          <w:i/>
          <w:iCs/>
          <w:strike/>
          <w:lang w:val="en-IE"/>
        </w:rPr>
      </w:pPr>
      <w:r w:rsidRPr="006876F9">
        <w:t>"</w:t>
      </w:r>
      <w:r w:rsidR="00625A1A" w:rsidRPr="008E66D4">
        <w:rPr>
          <w:rFonts w:eastAsiaTheme="minorEastAsia"/>
          <w:lang w:eastAsia="en-US"/>
        </w:rPr>
        <w:t>13.1.3</w:t>
      </w:r>
      <w:r w:rsidR="00580540">
        <w:rPr>
          <w:rFonts w:eastAsiaTheme="minorEastAsia"/>
          <w:lang w:eastAsia="en-US"/>
        </w:rPr>
        <w:t>.</w:t>
      </w:r>
      <w:r w:rsidR="00625A1A" w:rsidRPr="008E66D4">
        <w:rPr>
          <w:rFonts w:eastAsiaTheme="minorEastAsia"/>
          <w:lang w:eastAsia="en-US"/>
        </w:rPr>
        <w:tab/>
      </w:r>
      <w:r w:rsidR="003B47C4" w:rsidRPr="008E66D4">
        <w:rPr>
          <w:rFonts w:eastAsiaTheme="minorEastAsia"/>
          <w:lang w:eastAsia="en-US"/>
        </w:rPr>
        <w:t>The speed limitation function shall be obtained regardless of the accelerator control used if there is more than one such control which may be reached from</w:t>
      </w:r>
      <w:r w:rsidR="0082258C" w:rsidRPr="008E66D4">
        <w:rPr>
          <w:rFonts w:eastAsiaTheme="minorEastAsia"/>
          <w:lang w:eastAsia="en-US"/>
        </w:rPr>
        <w:t xml:space="preserve"> the driver's seating position</w:t>
      </w:r>
      <w:r w:rsidR="005C15E1" w:rsidRPr="008E66D4">
        <w:rPr>
          <w:rFonts w:eastAsiaTheme="minorEastAsia"/>
          <w:b/>
          <w:lang w:eastAsia="en-US"/>
        </w:rPr>
        <w:t>, or regardless of any form of demand by the ADS</w:t>
      </w:r>
      <w:r w:rsidR="005E673F" w:rsidRPr="008E66D4">
        <w:rPr>
          <w:rFonts w:eastAsiaTheme="minorEastAsia"/>
          <w:lang w:eastAsia="en-US"/>
        </w:rPr>
        <w:t>.</w:t>
      </w:r>
      <w:r w:rsidRPr="006876F9">
        <w:t>"</w:t>
      </w:r>
    </w:p>
    <w:p w14:paraId="0DF8C8DB" w14:textId="4297C10A" w:rsidR="00BE09BC" w:rsidRPr="008E66D4" w:rsidRDefault="008E66D4" w:rsidP="00BE09BC">
      <w:pPr>
        <w:spacing w:after="120"/>
        <w:ind w:left="567" w:right="1134" w:firstLine="567"/>
        <w:rPr>
          <w:i/>
          <w:iCs/>
        </w:rPr>
      </w:pPr>
      <w:r w:rsidRPr="008E66D4">
        <w:rPr>
          <w:i/>
          <w:iCs/>
        </w:rPr>
        <w:t>P</w:t>
      </w:r>
      <w:r w:rsidR="00BE09BC" w:rsidRPr="008E66D4">
        <w:rPr>
          <w:i/>
          <w:iCs/>
        </w:rPr>
        <w:t>aragraph 21.1.4.</w:t>
      </w:r>
      <w:r w:rsidRPr="008E66D4">
        <w:rPr>
          <w:i/>
          <w:iCs/>
        </w:rPr>
        <w:t>,</w:t>
      </w:r>
      <w:r w:rsidR="00BE09BC" w:rsidRPr="008E66D4">
        <w:rPr>
          <w:i/>
          <w:iCs/>
        </w:rPr>
        <w:t xml:space="preserve"> </w:t>
      </w:r>
      <w:r w:rsidRPr="008E66D4">
        <w:t>amend to read:</w:t>
      </w:r>
    </w:p>
    <w:p w14:paraId="1C3E2B77" w14:textId="6F8665B2" w:rsidR="00BE09BC" w:rsidRPr="008E66D4" w:rsidRDefault="006876F9" w:rsidP="00BE09BC">
      <w:pPr>
        <w:spacing w:after="120"/>
        <w:ind w:left="2268" w:right="1134" w:hanging="1134"/>
        <w:jc w:val="both"/>
        <w:rPr>
          <w:b/>
          <w:bCs/>
          <w:i/>
          <w:iCs/>
          <w:strike/>
          <w:lang w:val="en-IE"/>
        </w:rPr>
      </w:pPr>
      <w:r w:rsidRPr="006876F9">
        <w:t>"</w:t>
      </w:r>
      <w:r w:rsidR="00BE09BC" w:rsidRPr="008E66D4">
        <w:rPr>
          <w:rFonts w:eastAsiaTheme="minorEastAsia"/>
          <w:lang w:eastAsia="en-US"/>
        </w:rPr>
        <w:t>21.1.4.</w:t>
      </w:r>
      <w:r w:rsidR="00BE09BC" w:rsidRPr="008E66D4">
        <w:rPr>
          <w:rFonts w:eastAsiaTheme="minorEastAsia"/>
          <w:lang w:eastAsia="en-US"/>
        </w:rPr>
        <w:tab/>
      </w:r>
      <w:r w:rsidR="0082258C" w:rsidRPr="008E66D4">
        <w:rPr>
          <w:rFonts w:eastAsiaTheme="minorEastAsia"/>
          <w:lang w:eastAsia="en-US"/>
        </w:rPr>
        <w:t>T</w:t>
      </w:r>
      <w:r w:rsidR="00BE09BC" w:rsidRPr="008E66D4">
        <w:rPr>
          <w:rFonts w:eastAsiaTheme="minorEastAsia"/>
          <w:lang w:eastAsia="en-US"/>
        </w:rPr>
        <w:t xml:space="preserve">he SLD must be such that it does not affect the vehicle's road speed </w:t>
      </w:r>
      <w:r w:rsidR="005C15E1" w:rsidRPr="008E66D4">
        <w:rPr>
          <w:rFonts w:eastAsiaTheme="minorEastAsia"/>
          <w:lang w:eastAsia="en-US"/>
        </w:rPr>
        <w:t xml:space="preserve">if </w:t>
      </w:r>
      <w:proofErr w:type="gramStart"/>
      <w:r w:rsidR="005C15E1" w:rsidRPr="008E66D4">
        <w:rPr>
          <w:lang w:val="en-IE"/>
        </w:rPr>
        <w:t>a</w:t>
      </w:r>
      <w:r w:rsidR="005C15E1" w:rsidRPr="008E66D4">
        <w:rPr>
          <w:b/>
          <w:lang w:val="en-IE"/>
        </w:rPr>
        <w:t>n</w:t>
      </w:r>
      <w:proofErr w:type="gramEnd"/>
      <w:r w:rsidR="005C15E1" w:rsidRPr="008E66D4">
        <w:rPr>
          <w:lang w:val="en-IE"/>
        </w:rPr>
        <w:t xml:space="preserve"> </w:t>
      </w:r>
      <w:r w:rsidR="005C15E1" w:rsidRPr="008E66D4">
        <w:rPr>
          <w:strike/>
          <w:lang w:val="en-IE"/>
        </w:rPr>
        <w:t>positive action on the accelerator</w:t>
      </w:r>
      <w:r w:rsidR="005C15E1" w:rsidRPr="008E66D4">
        <w:rPr>
          <w:lang w:val="en-IE"/>
        </w:rPr>
        <w:t xml:space="preserve"> </w:t>
      </w:r>
      <w:r w:rsidR="005C15E1" w:rsidRPr="008E66D4">
        <w:rPr>
          <w:b/>
          <w:lang w:val="en-IE"/>
        </w:rPr>
        <w:t xml:space="preserve">acceleration demand </w:t>
      </w:r>
      <w:r w:rsidR="005C15E1" w:rsidRPr="008E66D4">
        <w:rPr>
          <w:lang w:val="en-IE"/>
        </w:rPr>
        <w:t xml:space="preserve">is applied </w:t>
      </w:r>
      <w:r w:rsidR="005C15E1" w:rsidRPr="008E66D4">
        <w:rPr>
          <w:bCs/>
          <w:lang w:val="en-IE"/>
        </w:rPr>
        <w:t xml:space="preserve">by the driver </w:t>
      </w:r>
      <w:r w:rsidR="005C15E1" w:rsidRPr="008E66D4">
        <w:rPr>
          <w:b/>
          <w:bCs/>
          <w:lang w:val="en-IE"/>
        </w:rPr>
        <w:t>or ADS</w:t>
      </w:r>
      <w:r w:rsidR="005C15E1" w:rsidRPr="008E66D4">
        <w:rPr>
          <w:lang w:val="en-IE"/>
        </w:rPr>
        <w:t xml:space="preserve"> </w:t>
      </w:r>
      <w:r w:rsidR="00BE09BC" w:rsidRPr="008E66D4">
        <w:rPr>
          <w:rFonts w:eastAsiaTheme="minorEastAsia"/>
          <w:lang w:eastAsia="en-US"/>
        </w:rPr>
        <w:t>when the vehicle is running at its set speed.</w:t>
      </w:r>
      <w:r w:rsidRPr="006876F9">
        <w:t>"</w:t>
      </w:r>
    </w:p>
    <w:p w14:paraId="209CEE92" w14:textId="6278ECB2" w:rsidR="00BE09BC" w:rsidRPr="008E66D4" w:rsidRDefault="008E66D4" w:rsidP="00BE09BC">
      <w:pPr>
        <w:spacing w:after="120"/>
        <w:ind w:left="567" w:right="1134" w:firstLine="567"/>
        <w:rPr>
          <w:i/>
          <w:iCs/>
        </w:rPr>
      </w:pPr>
      <w:r w:rsidRPr="008E66D4">
        <w:rPr>
          <w:i/>
          <w:iCs/>
        </w:rPr>
        <w:t>P</w:t>
      </w:r>
      <w:r w:rsidR="00BE09BC" w:rsidRPr="008E66D4">
        <w:rPr>
          <w:i/>
          <w:iCs/>
        </w:rPr>
        <w:t>aragraph 21.1.6.</w:t>
      </w:r>
      <w:r w:rsidRPr="008E66D4">
        <w:rPr>
          <w:i/>
          <w:iCs/>
        </w:rPr>
        <w:t>,</w:t>
      </w:r>
      <w:r w:rsidR="00BE09BC" w:rsidRPr="008E66D4">
        <w:rPr>
          <w:i/>
          <w:iCs/>
        </w:rPr>
        <w:t xml:space="preserve"> </w:t>
      </w:r>
      <w:r w:rsidRPr="008E66D4">
        <w:t>amend to read:</w:t>
      </w:r>
    </w:p>
    <w:p w14:paraId="3F791C33" w14:textId="2BCD9F7D" w:rsidR="00BE09BC" w:rsidRPr="008E66D4" w:rsidRDefault="006876F9" w:rsidP="00BE09BC">
      <w:pPr>
        <w:spacing w:after="120"/>
        <w:ind w:left="2268" w:right="1134" w:hanging="1134"/>
        <w:jc w:val="both"/>
        <w:rPr>
          <w:b/>
          <w:bCs/>
          <w:i/>
          <w:iCs/>
          <w:strike/>
          <w:lang w:val="en-IE"/>
        </w:rPr>
      </w:pPr>
      <w:r w:rsidRPr="006876F9">
        <w:t>"</w:t>
      </w:r>
      <w:r w:rsidR="00BE09BC" w:rsidRPr="008E66D4">
        <w:rPr>
          <w:rFonts w:eastAsiaTheme="minorEastAsia"/>
          <w:lang w:eastAsia="en-US"/>
        </w:rPr>
        <w:t>21.1.6.</w:t>
      </w:r>
      <w:r w:rsidR="00BE09BC" w:rsidRPr="008E66D4">
        <w:rPr>
          <w:rFonts w:eastAsiaTheme="minorEastAsia"/>
          <w:lang w:eastAsia="en-US"/>
        </w:rPr>
        <w:tab/>
      </w:r>
      <w:r w:rsidR="0082258C" w:rsidRPr="008E66D4">
        <w:rPr>
          <w:rFonts w:eastAsiaTheme="minorEastAsia"/>
          <w:lang w:eastAsia="en-US"/>
        </w:rPr>
        <w:t xml:space="preserve">No </w:t>
      </w:r>
      <w:r w:rsidR="00BE09BC" w:rsidRPr="008E66D4">
        <w:rPr>
          <w:rFonts w:eastAsiaTheme="minorEastAsia"/>
          <w:lang w:eastAsia="en-US"/>
        </w:rPr>
        <w:t xml:space="preserve">malfunction or unauthorised interference shall result in an increase in engine power above that demanded by </w:t>
      </w:r>
      <w:r w:rsidR="005C15E1" w:rsidRPr="008E66D4">
        <w:rPr>
          <w:strike/>
          <w:lang w:val="en-IE"/>
        </w:rPr>
        <w:t>the position of</w:t>
      </w:r>
      <w:r w:rsidR="005C15E1" w:rsidRPr="008E66D4">
        <w:rPr>
          <w:lang w:val="en-IE"/>
        </w:rPr>
        <w:t xml:space="preserve"> the </w:t>
      </w:r>
      <w:r w:rsidR="005C15E1" w:rsidRPr="008E66D4">
        <w:rPr>
          <w:bCs/>
          <w:lang w:val="en-IE"/>
        </w:rPr>
        <w:t>driver</w:t>
      </w:r>
      <w:r w:rsidR="005C15E1" w:rsidRPr="008E66D4">
        <w:rPr>
          <w:bCs/>
          <w:strike/>
          <w:lang w:val="en-IE"/>
        </w:rPr>
        <w:t xml:space="preserve">'s accelerator </w:t>
      </w:r>
      <w:r w:rsidR="005C15E1" w:rsidRPr="008E66D4">
        <w:rPr>
          <w:b/>
          <w:bCs/>
          <w:lang w:val="en-IE"/>
        </w:rPr>
        <w:t>or ADS</w:t>
      </w:r>
      <w:r w:rsidR="0082258C" w:rsidRPr="008E66D4">
        <w:rPr>
          <w:rFonts w:eastAsiaTheme="minorEastAsia"/>
          <w:bCs/>
          <w:lang w:eastAsia="en-US"/>
        </w:rPr>
        <w:t>.</w:t>
      </w:r>
      <w:r w:rsidRPr="006876F9">
        <w:t>"</w:t>
      </w:r>
    </w:p>
    <w:p w14:paraId="50AC699E" w14:textId="57211F1B" w:rsidR="00A4385D" w:rsidRPr="008E66D4" w:rsidRDefault="006876F9" w:rsidP="00A4385D">
      <w:pPr>
        <w:spacing w:after="120"/>
        <w:ind w:left="567" w:right="1134" w:firstLine="567"/>
        <w:rPr>
          <w:i/>
          <w:iCs/>
        </w:rPr>
      </w:pPr>
      <w:r>
        <w:rPr>
          <w:i/>
          <w:iCs/>
        </w:rPr>
        <w:t>P</w:t>
      </w:r>
      <w:r w:rsidR="00A4385D" w:rsidRPr="008E66D4">
        <w:rPr>
          <w:i/>
          <w:iCs/>
        </w:rPr>
        <w:t>aragraph 21.2.7.</w:t>
      </w:r>
      <w:r w:rsidR="000B1C52" w:rsidRPr="008E66D4">
        <w:rPr>
          <w:i/>
          <w:iCs/>
        </w:rPr>
        <w:t>2</w:t>
      </w:r>
      <w:r w:rsidR="00A4385D" w:rsidRPr="008E66D4">
        <w:rPr>
          <w:i/>
          <w:iCs/>
        </w:rPr>
        <w:t>.</w:t>
      </w:r>
      <w:r>
        <w:rPr>
          <w:i/>
          <w:iCs/>
        </w:rPr>
        <w:t xml:space="preserve">, </w:t>
      </w:r>
      <w:r w:rsidRPr="006876F9">
        <w:t>amend to read:</w:t>
      </w:r>
    </w:p>
    <w:p w14:paraId="015CA02E" w14:textId="5379B098" w:rsidR="00A4385D" w:rsidRPr="008E66D4" w:rsidRDefault="006876F9" w:rsidP="00A4385D">
      <w:pPr>
        <w:spacing w:after="120"/>
        <w:ind w:left="2268" w:right="1134" w:hanging="1134"/>
        <w:jc w:val="both"/>
        <w:rPr>
          <w:b/>
          <w:bCs/>
          <w:i/>
          <w:iCs/>
          <w:lang w:val="en-IE"/>
        </w:rPr>
      </w:pPr>
      <w:r w:rsidRPr="006876F9">
        <w:t>"</w:t>
      </w:r>
      <w:r w:rsidR="00A4385D" w:rsidRPr="008E66D4">
        <w:rPr>
          <w:rFonts w:eastAsiaTheme="minorEastAsia"/>
          <w:lang w:eastAsia="en-US"/>
        </w:rPr>
        <w:t>21.2.7.</w:t>
      </w:r>
      <w:r w:rsidR="000B1C52" w:rsidRPr="008E66D4">
        <w:rPr>
          <w:rFonts w:eastAsiaTheme="minorEastAsia"/>
          <w:lang w:eastAsia="en-US"/>
        </w:rPr>
        <w:t>2</w:t>
      </w:r>
      <w:r w:rsidR="00A4385D" w:rsidRPr="008E66D4">
        <w:rPr>
          <w:rFonts w:eastAsiaTheme="minorEastAsia"/>
          <w:lang w:eastAsia="en-US"/>
        </w:rPr>
        <w:t>.</w:t>
      </w:r>
      <w:r w:rsidR="00A4385D" w:rsidRPr="008E66D4">
        <w:rPr>
          <w:rFonts w:eastAsiaTheme="minorEastAsia"/>
          <w:lang w:eastAsia="en-US"/>
        </w:rPr>
        <w:tab/>
        <w:t>The ASLD must be</w:t>
      </w:r>
      <w:r w:rsidR="000B1C52" w:rsidRPr="008E66D4">
        <w:rPr>
          <w:rFonts w:eastAsiaTheme="minorEastAsia"/>
          <w:lang w:eastAsia="en-US"/>
        </w:rPr>
        <w:t xml:space="preserve"> capable of being activated/de-activated at any time</w:t>
      </w:r>
      <w:r w:rsidR="00342D10" w:rsidRPr="008E66D4">
        <w:rPr>
          <w:rFonts w:eastAsiaTheme="minorEastAsia"/>
          <w:b/>
          <w:lang w:eastAsia="en-US"/>
        </w:rPr>
        <w:t>, except whilst an ADS feature is active</w:t>
      </w:r>
      <w:r w:rsidR="00D362A9" w:rsidRPr="008E66D4">
        <w:rPr>
          <w:rFonts w:eastAsiaTheme="minorEastAsia"/>
          <w:lang w:eastAsia="en-US"/>
        </w:rPr>
        <w:t>.</w:t>
      </w:r>
      <w:r w:rsidRPr="006876F9">
        <w:t>"</w:t>
      </w:r>
    </w:p>
    <w:p w14:paraId="7DE18F72" w14:textId="210913A6" w:rsidR="00B8301B" w:rsidRPr="00E83904" w:rsidRDefault="00B8301B" w:rsidP="00B8301B">
      <w:pPr>
        <w:spacing w:after="120"/>
        <w:ind w:left="567" w:right="1134" w:firstLine="567"/>
        <w:rPr>
          <w:i/>
          <w:iCs/>
        </w:rPr>
      </w:pPr>
      <w:r w:rsidRPr="00B7759D">
        <w:rPr>
          <w:i/>
          <w:iCs/>
        </w:rPr>
        <w:t>Insert new</w:t>
      </w:r>
      <w:r w:rsidRPr="00E83904">
        <w:rPr>
          <w:i/>
          <w:iCs/>
        </w:rPr>
        <w:t xml:space="preserve"> </w:t>
      </w:r>
      <w:r w:rsidR="00B7759D">
        <w:rPr>
          <w:i/>
          <w:iCs/>
        </w:rPr>
        <w:t>p</w:t>
      </w:r>
      <w:r w:rsidRPr="00E83904">
        <w:rPr>
          <w:i/>
          <w:iCs/>
        </w:rPr>
        <w:t>aragraph 21.2.7.4.</w:t>
      </w:r>
      <w:r w:rsidR="00B7759D">
        <w:rPr>
          <w:i/>
          <w:iCs/>
        </w:rPr>
        <w:t xml:space="preserve">, </w:t>
      </w:r>
      <w:r w:rsidR="00B7759D">
        <w:t>to read</w:t>
      </w:r>
      <w:r w:rsidRPr="00E83904">
        <w:t>:</w:t>
      </w:r>
    </w:p>
    <w:p w14:paraId="56EFBE2E" w14:textId="566F706A" w:rsidR="00176FCD" w:rsidRPr="00E83904" w:rsidRDefault="00A52BD9" w:rsidP="00BE7CF9">
      <w:pPr>
        <w:spacing w:after="120"/>
        <w:ind w:left="2268" w:right="1134" w:hanging="1134"/>
        <w:jc w:val="both"/>
        <w:rPr>
          <w:b/>
          <w:bCs/>
        </w:rPr>
      </w:pPr>
      <w:r w:rsidRPr="00E83904">
        <w:t>"</w:t>
      </w:r>
      <w:r w:rsidRPr="00E83904">
        <w:rPr>
          <w:b/>
          <w:bCs/>
        </w:rPr>
        <w:t>21</w:t>
      </w:r>
      <w:r w:rsidR="00B8301B" w:rsidRPr="00E83904">
        <w:rPr>
          <w:b/>
          <w:bCs/>
        </w:rPr>
        <w:t>.2.7.4.</w:t>
      </w:r>
      <w:r w:rsidR="00B8301B" w:rsidRPr="00E83904">
        <w:rPr>
          <w:b/>
          <w:bCs/>
        </w:rPr>
        <w:tab/>
        <w:t xml:space="preserve">The ASLD </w:t>
      </w:r>
      <w:r w:rsidRPr="00E83904">
        <w:rPr>
          <w:b/>
          <w:bCs/>
        </w:rPr>
        <w:t>shall</w:t>
      </w:r>
      <w:r w:rsidR="00B8301B" w:rsidRPr="00E83904">
        <w:rPr>
          <w:b/>
          <w:bCs/>
        </w:rPr>
        <w:t xml:space="preserve"> be deactivated when an ADS Feature is activated. It shall not be possible to activate the ASLD whilst an ADS Feature is active.</w:t>
      </w:r>
    </w:p>
    <w:p w14:paraId="5148F8A8" w14:textId="5C8BB8A1" w:rsidR="00B8301B" w:rsidRPr="00B8301B" w:rsidRDefault="00A174CE" w:rsidP="00BE7CF9">
      <w:pPr>
        <w:spacing w:after="120"/>
        <w:ind w:left="2268" w:right="1134" w:hanging="1134"/>
        <w:jc w:val="both"/>
        <w:rPr>
          <w:b/>
          <w:bCs/>
        </w:rPr>
      </w:pPr>
      <w:r w:rsidRPr="00E83904">
        <w:rPr>
          <w:b/>
          <w:bCs/>
        </w:rPr>
        <w:t>[</w:t>
      </w:r>
      <w:r w:rsidR="00176FCD" w:rsidRPr="00E83904">
        <w:rPr>
          <w:b/>
          <w:bCs/>
        </w:rPr>
        <w:t>21.2.7.5.</w:t>
      </w:r>
      <w:r w:rsidR="00176FCD" w:rsidRPr="00E83904">
        <w:rPr>
          <w:b/>
          <w:bCs/>
        </w:rPr>
        <w:tab/>
        <w:t xml:space="preserve">The ASLD </w:t>
      </w:r>
      <w:r w:rsidRPr="00E83904">
        <w:rPr>
          <w:b/>
          <w:bCs/>
        </w:rPr>
        <w:t xml:space="preserve">may </w:t>
      </w:r>
      <w:r w:rsidR="00176FCD" w:rsidRPr="00E83904">
        <w:rPr>
          <w:b/>
          <w:bCs/>
        </w:rPr>
        <w:t>be automatically reactivated when an ADS feature is no longer active.</w:t>
      </w:r>
      <w:r w:rsidRPr="00E83904">
        <w:rPr>
          <w:b/>
          <w:bCs/>
        </w:rPr>
        <w:t>]</w:t>
      </w:r>
      <w:r w:rsidR="00A52BD9" w:rsidRPr="00E83904">
        <w:t>"</w:t>
      </w:r>
    </w:p>
    <w:p w14:paraId="57189180" w14:textId="4D884BA2" w:rsidR="00FC753E" w:rsidRPr="00AE44B3" w:rsidRDefault="00FC753E" w:rsidP="00441FD5">
      <w:pPr>
        <w:spacing w:after="120"/>
        <w:ind w:left="2268" w:right="1134" w:hanging="1134"/>
        <w:jc w:val="both"/>
        <w:rPr>
          <w:i/>
          <w:iCs/>
          <w:lang w:val="en-IE"/>
        </w:rPr>
      </w:pPr>
      <w:r w:rsidRPr="00AE44B3">
        <w:rPr>
          <w:i/>
          <w:iCs/>
          <w:lang w:val="en-IE"/>
        </w:rPr>
        <w:t>Annex 5, paragraph 1.</w:t>
      </w:r>
      <w:r w:rsidR="00AE44B3">
        <w:rPr>
          <w:i/>
          <w:iCs/>
          <w:lang w:val="en-IE"/>
        </w:rPr>
        <w:t xml:space="preserve">, </w:t>
      </w:r>
      <w:r w:rsidR="00AE44B3" w:rsidRPr="00AE44B3">
        <w:rPr>
          <w:lang w:val="en-IE"/>
        </w:rPr>
        <w:t>amend</w:t>
      </w:r>
      <w:r w:rsidRPr="00AE44B3">
        <w:rPr>
          <w:lang w:val="en-IE"/>
        </w:rPr>
        <w:t xml:space="preserve"> </w:t>
      </w:r>
      <w:r w:rsidR="0031183E" w:rsidRPr="00AE44B3">
        <w:rPr>
          <w:lang w:val="en-IE"/>
        </w:rPr>
        <w:t>to</w:t>
      </w:r>
      <w:r w:rsidRPr="00AE44B3">
        <w:rPr>
          <w:lang w:val="en-IE"/>
        </w:rPr>
        <w:t xml:space="preserve"> read:</w:t>
      </w:r>
    </w:p>
    <w:p w14:paraId="638F6A35" w14:textId="578EE3B9" w:rsidR="00FC753E" w:rsidRDefault="006876F9" w:rsidP="00FC753E">
      <w:pPr>
        <w:spacing w:after="120"/>
        <w:ind w:left="2268" w:right="1134" w:hanging="1134"/>
        <w:jc w:val="both"/>
      </w:pPr>
      <w:r w:rsidRPr="006876F9">
        <w:t>"</w:t>
      </w:r>
      <w:r w:rsidR="00FC753E">
        <w:t>1.</w:t>
      </w:r>
      <w:r w:rsidR="00FC753E">
        <w:tab/>
      </w:r>
      <w:r w:rsidR="00B7759D">
        <w:t>Tests of speed limitation</w:t>
      </w:r>
      <w:r w:rsidR="00FC753E" w:rsidRPr="00FC753E">
        <w:t xml:space="preserve"> </w:t>
      </w:r>
    </w:p>
    <w:p w14:paraId="5315C3D4" w14:textId="6153B68F" w:rsidR="00FC753E" w:rsidRDefault="00FC753E" w:rsidP="00FC753E">
      <w:pPr>
        <w:spacing w:after="120"/>
        <w:ind w:left="2268" w:right="1134"/>
        <w:jc w:val="both"/>
      </w:pPr>
      <w:r w:rsidRPr="00FC753E">
        <w:t>At the request of the applicant for approval, tests shall be made in accordance with either paragraphs 1.1., 1.2. or 1.3. below.</w:t>
      </w:r>
    </w:p>
    <w:p w14:paraId="507DB2B5" w14:textId="74D0D6FA" w:rsidR="00AE44B3" w:rsidRPr="00AE44B3" w:rsidRDefault="00AE44B3" w:rsidP="00AE44B3">
      <w:pPr>
        <w:spacing w:after="120"/>
        <w:ind w:left="2268" w:right="1134"/>
        <w:jc w:val="both"/>
        <w:rPr>
          <w:b/>
          <w:bCs/>
        </w:rPr>
      </w:pPr>
      <w:r w:rsidRPr="00AE44B3">
        <w:rPr>
          <w:b/>
          <w:bCs/>
        </w:rPr>
        <w:t>For vehicles of categories X and Y, all tests in this annex shall be conducted, and all respective requirements shall be fulfilled. In the absence of manual driving controls, tests shall be conducted using dedicated activation methods, which may include:</w:t>
      </w:r>
    </w:p>
    <w:p w14:paraId="013DB0A2" w14:textId="7B57C9E3" w:rsidR="00AE44B3" w:rsidRPr="00AE44B3" w:rsidRDefault="00B7759D" w:rsidP="00B7759D">
      <w:pPr>
        <w:spacing w:after="120"/>
        <w:ind w:left="2268" w:right="1134"/>
        <w:jc w:val="both"/>
        <w:rPr>
          <w:b/>
          <w:bCs/>
        </w:rPr>
      </w:pPr>
      <w:r>
        <w:rPr>
          <w:b/>
          <w:bCs/>
        </w:rPr>
        <w:t>(a)</w:t>
      </w:r>
      <w:r>
        <w:rPr>
          <w:b/>
          <w:bCs/>
        </w:rPr>
        <w:tab/>
      </w:r>
      <w:r w:rsidR="00AE44B3" w:rsidRPr="00AE44B3">
        <w:rPr>
          <w:b/>
          <w:bCs/>
        </w:rPr>
        <w:t xml:space="preserve">A test mode allowing to manually control or trigger the </w:t>
      </w:r>
      <w:r w:rsidR="00360123">
        <w:rPr>
          <w:b/>
          <w:bCs/>
        </w:rPr>
        <w:t>acceleration</w:t>
      </w:r>
      <w:r w:rsidR="00AE44B3" w:rsidRPr="00AE44B3">
        <w:rPr>
          <w:b/>
          <w:bCs/>
        </w:rPr>
        <w:t xml:space="preserve"> functions, or</w:t>
      </w:r>
    </w:p>
    <w:p w14:paraId="36ADF964" w14:textId="15E8027E" w:rsidR="00AE44B3" w:rsidRPr="00AE44B3" w:rsidRDefault="00B7759D" w:rsidP="00B7759D">
      <w:pPr>
        <w:spacing w:after="120"/>
        <w:ind w:left="2268" w:right="1134"/>
        <w:jc w:val="both"/>
        <w:rPr>
          <w:b/>
          <w:bCs/>
        </w:rPr>
      </w:pPr>
      <w:r>
        <w:rPr>
          <w:b/>
          <w:bCs/>
        </w:rPr>
        <w:t>(b)</w:t>
      </w:r>
      <w:r>
        <w:rPr>
          <w:b/>
          <w:bCs/>
        </w:rPr>
        <w:tab/>
      </w:r>
      <w:r w:rsidR="00AE44B3" w:rsidRPr="00AE44B3">
        <w:rPr>
          <w:b/>
          <w:bCs/>
        </w:rPr>
        <w:t>Any other method subject to agreement between the vehicle manufacturer and the technical service, ensuring that the evaluation accurately reflects real-world ADS performance.</w:t>
      </w:r>
    </w:p>
    <w:p w14:paraId="4B453032" w14:textId="45FC9E85" w:rsidR="00AE44B3" w:rsidRPr="00AE44B3" w:rsidRDefault="00AE44B3" w:rsidP="00AE44B3">
      <w:pPr>
        <w:spacing w:after="120"/>
        <w:ind w:left="2268" w:right="1134"/>
        <w:jc w:val="both"/>
        <w:rPr>
          <w:b/>
          <w:bCs/>
        </w:rPr>
      </w:pPr>
      <w:r w:rsidRPr="00E83904">
        <w:rPr>
          <w:b/>
          <w:bCs/>
        </w:rPr>
        <w:lastRenderedPageBreak/>
        <w:t xml:space="preserve">Wherever this annex details a </w:t>
      </w:r>
      <w:r w:rsidR="00D9027E" w:rsidRPr="00E83904">
        <w:rPr>
          <w:b/>
          <w:bCs/>
        </w:rPr>
        <w:t xml:space="preserve">manual </w:t>
      </w:r>
      <w:r w:rsidRPr="00E83904">
        <w:rPr>
          <w:b/>
          <w:bCs/>
        </w:rPr>
        <w:t>control being actuated or a</w:t>
      </w:r>
      <w:r w:rsidR="00360123" w:rsidRPr="00E83904">
        <w:rPr>
          <w:b/>
          <w:bCs/>
        </w:rPr>
        <w:t xml:space="preserve">n action </w:t>
      </w:r>
      <w:r w:rsidRPr="00E83904">
        <w:rPr>
          <w:b/>
          <w:bCs/>
        </w:rPr>
        <w:t>being applied</w:t>
      </w:r>
      <w:r w:rsidR="00D9027E" w:rsidRPr="00E83904">
        <w:rPr>
          <w:b/>
          <w:bCs/>
        </w:rPr>
        <w:t xml:space="preserve"> on it</w:t>
      </w:r>
      <w:r w:rsidRPr="00E83904">
        <w:rPr>
          <w:b/>
          <w:bCs/>
        </w:rPr>
        <w:t>, that shall be understood as a</w:t>
      </w:r>
      <w:r w:rsidR="00360123" w:rsidRPr="00E83904">
        <w:rPr>
          <w:b/>
          <w:bCs/>
        </w:rPr>
        <w:t>n acceleration</w:t>
      </w:r>
      <w:r w:rsidRPr="00E83904">
        <w:rPr>
          <w:b/>
          <w:bCs/>
        </w:rPr>
        <w:t xml:space="preserve"> demand being made through the selected activation method above. The manufacturer shall demonstrate that the test activation method accurately replicates ADS performance</w:t>
      </w:r>
      <w:r w:rsidRPr="00AE44B3">
        <w:rPr>
          <w:b/>
          <w:bCs/>
        </w:rPr>
        <w:t xml:space="preserve">, and a detailed description of the method used shall be included in the test report. The </w:t>
      </w:r>
      <w:r w:rsidR="00360123">
        <w:rPr>
          <w:b/>
          <w:bCs/>
        </w:rPr>
        <w:t>acceleration</w:t>
      </w:r>
      <w:r w:rsidRPr="00AE44B3">
        <w:rPr>
          <w:b/>
          <w:bCs/>
        </w:rPr>
        <w:t xml:space="preserve"> demand made shall be recorded in the test report alongside the results of each test.</w:t>
      </w:r>
    </w:p>
    <w:p w14:paraId="085B148F" w14:textId="1E1DB5B2" w:rsidR="00AE44B3" w:rsidRDefault="00AE44B3" w:rsidP="00AE44B3">
      <w:pPr>
        <w:spacing w:after="120"/>
        <w:ind w:left="2268" w:right="1134"/>
        <w:jc w:val="both"/>
      </w:pPr>
      <w:r w:rsidRPr="00AE44B3">
        <w:rPr>
          <w:b/>
          <w:bCs/>
        </w:rPr>
        <w:t xml:space="preserve">For vehicles equipped with an ADS, other than those of categories X and Y, the tests in this annex shall be performed at least in the manual driving mode. Tests do not have to be performed in ADS mode providing the manufacturer can demonstrate to the technical service that the same </w:t>
      </w:r>
      <w:r w:rsidR="00360123">
        <w:rPr>
          <w:b/>
          <w:bCs/>
        </w:rPr>
        <w:t>SLD</w:t>
      </w:r>
      <w:r w:rsidRPr="00AE44B3">
        <w:rPr>
          <w:b/>
          <w:bCs/>
        </w:rPr>
        <w:t xml:space="preserve"> performance can be achieved when </w:t>
      </w:r>
      <w:r w:rsidR="00360123">
        <w:rPr>
          <w:b/>
          <w:bCs/>
        </w:rPr>
        <w:t>a</w:t>
      </w:r>
      <w:r w:rsidR="00B053F2">
        <w:rPr>
          <w:b/>
          <w:bCs/>
        </w:rPr>
        <w:t>c</w:t>
      </w:r>
      <w:r w:rsidR="00360123">
        <w:rPr>
          <w:b/>
          <w:bCs/>
        </w:rPr>
        <w:t>celeration</w:t>
      </w:r>
      <w:r w:rsidRPr="00AE44B3">
        <w:rPr>
          <w:b/>
          <w:bCs/>
        </w:rPr>
        <w:t xml:space="preserve"> demands are made by the ADS. However, testing to verify this shall be performed at the request of the technical service.</w:t>
      </w:r>
      <w:r w:rsidRPr="006876F9">
        <w:t>"</w:t>
      </w:r>
    </w:p>
    <w:p w14:paraId="62FAB0E0" w14:textId="33F97BEF" w:rsidR="003C48E3" w:rsidRDefault="00B7759D" w:rsidP="00525158">
      <w:pPr>
        <w:pStyle w:val="HChG"/>
      </w:pPr>
      <w:r>
        <w:tab/>
      </w:r>
      <w:r w:rsidR="003C48E3">
        <w:t>II.</w:t>
      </w:r>
      <w:r w:rsidR="003C48E3">
        <w:tab/>
      </w:r>
      <w:r w:rsidR="00F05C2C">
        <w:t>UN Regulation No. 89</w:t>
      </w:r>
    </w:p>
    <w:p w14:paraId="40905894" w14:textId="77777777" w:rsidR="00F420CC" w:rsidRDefault="00F420CC" w:rsidP="00FB4381">
      <w:pPr>
        <w:spacing w:after="120"/>
        <w:ind w:left="1134" w:right="1134"/>
        <w:jc w:val="both"/>
        <w:rPr>
          <w:rFonts w:eastAsiaTheme="minorEastAsia"/>
          <w:lang w:eastAsia="en-US"/>
        </w:rPr>
      </w:pPr>
      <w:r w:rsidRPr="000B26C7">
        <w:rPr>
          <w:rFonts w:eastAsiaTheme="minorEastAsia"/>
          <w:i/>
          <w:lang w:eastAsia="en-US"/>
        </w:rPr>
        <w:t>Paragraph 1.1</w:t>
      </w:r>
      <w:r>
        <w:rPr>
          <w:rFonts w:eastAsiaTheme="minorEastAsia"/>
          <w:i/>
          <w:lang w:eastAsia="en-US"/>
        </w:rPr>
        <w:t>.1.</w:t>
      </w:r>
      <w:r w:rsidRPr="000B26C7">
        <w:rPr>
          <w:rFonts w:eastAsiaTheme="minorEastAsia"/>
          <w:i/>
          <w:lang w:eastAsia="en-US"/>
        </w:rPr>
        <w:t xml:space="preserve">, insert a new footnote </w:t>
      </w:r>
      <w:r>
        <w:rPr>
          <w:rFonts w:eastAsiaTheme="minorEastAsia"/>
          <w:i/>
          <w:lang w:eastAsia="en-US"/>
        </w:rPr>
        <w:t>7</w:t>
      </w:r>
      <w:r w:rsidRPr="000B26C7">
        <w:rPr>
          <w:rFonts w:eastAsiaTheme="minorEastAsia"/>
          <w:i/>
          <w:lang w:eastAsia="en-US"/>
        </w:rPr>
        <w:t>,</w:t>
      </w:r>
      <w:r w:rsidRPr="000B26C7">
        <w:rPr>
          <w:rFonts w:eastAsiaTheme="minorEastAsia"/>
          <w:lang w:eastAsia="en-US"/>
        </w:rPr>
        <w:t xml:space="preserve"> to read: </w:t>
      </w:r>
    </w:p>
    <w:p w14:paraId="7CA2FFE7" w14:textId="77777777" w:rsidR="00F420CC" w:rsidRDefault="00F420CC" w:rsidP="00F420CC">
      <w:pPr>
        <w:spacing w:after="120"/>
        <w:ind w:left="2268" w:right="1134" w:hanging="1134"/>
        <w:jc w:val="both"/>
        <w:rPr>
          <w:rFonts w:eastAsiaTheme="minorEastAsia"/>
          <w:lang w:eastAsia="en-US"/>
        </w:rPr>
      </w:pPr>
      <w:r>
        <w:rPr>
          <w:rFonts w:eastAsiaTheme="minorEastAsia"/>
          <w:lang w:eastAsia="en-US"/>
        </w:rPr>
        <w:t>"1.1.1.</w:t>
      </w:r>
      <w:r>
        <w:rPr>
          <w:rFonts w:eastAsiaTheme="minorEastAsia"/>
          <w:lang w:eastAsia="en-US"/>
        </w:rPr>
        <w:tab/>
      </w:r>
      <w:r w:rsidRPr="000B26C7">
        <w:rPr>
          <w:rFonts w:eastAsiaTheme="minorEastAsia"/>
          <w:lang w:eastAsia="en-US"/>
        </w:rPr>
        <w:t>Replacement brake lining assemblies intended for use in friction brakes forming part of a braking system of vehicles of category M, N, L and O</w:t>
      </w:r>
      <w:r w:rsidRPr="00D63067">
        <w:rPr>
          <w:rFonts w:eastAsiaTheme="minorEastAsia"/>
          <w:b/>
          <w:bCs/>
          <w:vertAlign w:val="superscript"/>
          <w:lang w:eastAsia="en-US"/>
        </w:rPr>
        <w:t>7</w:t>
      </w:r>
      <w:r w:rsidRPr="000B26C7">
        <w:rPr>
          <w:rFonts w:eastAsiaTheme="minorEastAsia"/>
          <w:lang w:eastAsia="en-US"/>
        </w:rPr>
        <w:t xml:space="preserve"> which have a </w:t>
      </w:r>
      <w:proofErr w:type="gramStart"/>
      <w:r w:rsidRPr="000B26C7">
        <w:rPr>
          <w:rFonts w:eastAsiaTheme="minorEastAsia"/>
          <w:lang w:eastAsia="en-US"/>
        </w:rPr>
        <w:t>type</w:t>
      </w:r>
      <w:proofErr w:type="gramEnd"/>
      <w:r w:rsidRPr="000B26C7">
        <w:rPr>
          <w:rFonts w:eastAsiaTheme="minorEastAsia"/>
          <w:lang w:eastAsia="en-US"/>
        </w:rPr>
        <w:t xml:space="preserve"> approval in accordance with Regulations Nos. 13, 13-H or 78.</w:t>
      </w:r>
    </w:p>
    <w:p w14:paraId="14402E77" w14:textId="77777777" w:rsidR="00F420CC" w:rsidRDefault="00F420CC" w:rsidP="00FB4381">
      <w:pPr>
        <w:spacing w:after="120"/>
        <w:ind w:left="1701" w:right="1134"/>
        <w:jc w:val="both"/>
        <w:rPr>
          <w:rFonts w:eastAsiaTheme="minorEastAsia"/>
          <w:lang w:eastAsia="en-US"/>
        </w:rPr>
      </w:pPr>
      <w:r w:rsidRPr="000B26C7">
        <w:rPr>
          <w:rFonts w:eastAsiaTheme="minorEastAsia"/>
          <w:lang w:eastAsia="en-US"/>
        </w:rPr>
        <w:t>___________</w:t>
      </w:r>
      <w:r>
        <w:rPr>
          <w:rFonts w:eastAsiaTheme="minorEastAsia"/>
          <w:lang w:eastAsia="en-US"/>
        </w:rPr>
        <w:t>_____</w:t>
      </w:r>
    </w:p>
    <w:p w14:paraId="7D435448" w14:textId="74A21E51" w:rsidR="00F420CC" w:rsidRPr="003047AC" w:rsidRDefault="00F420CC" w:rsidP="003047AC">
      <w:pPr>
        <w:tabs>
          <w:tab w:val="left" w:pos="2268"/>
        </w:tabs>
        <w:spacing w:after="120"/>
        <w:ind w:left="2268" w:right="1134"/>
        <w:rPr>
          <w:rFonts w:eastAsiaTheme="minorEastAsia"/>
          <w:sz w:val="18"/>
          <w:szCs w:val="18"/>
          <w:lang w:eastAsia="en-US"/>
        </w:rPr>
      </w:pPr>
      <w:r w:rsidRPr="003047AC">
        <w:rPr>
          <w:b/>
          <w:bCs/>
          <w:sz w:val="18"/>
          <w:szCs w:val="18"/>
          <w:vertAlign w:val="superscript"/>
        </w:rPr>
        <w:t>7</w:t>
      </w:r>
      <w:r w:rsidR="003047AC" w:rsidRPr="003047AC">
        <w:rPr>
          <w:b/>
          <w:bCs/>
          <w:sz w:val="18"/>
          <w:szCs w:val="18"/>
          <w:vertAlign w:val="superscript"/>
        </w:rPr>
        <w:t xml:space="preserve"> </w:t>
      </w:r>
      <w:r w:rsidRPr="003047AC">
        <w:rPr>
          <w:b/>
          <w:bCs/>
          <w:sz w:val="18"/>
          <w:szCs w:val="18"/>
          <w:vertAlign w:val="superscript"/>
        </w:rPr>
        <w:t xml:space="preserve"> </w:t>
      </w:r>
      <w:r w:rsidRPr="003047AC">
        <w:rPr>
          <w:b/>
          <w:bCs/>
          <w:sz w:val="18"/>
          <w:szCs w:val="18"/>
        </w:rPr>
        <w:t>As defined in the Consolidated Resolution on the Construction of Vehicles (R.E.3.), document ECE/TRANS/WP.29/78/Rev.8,</w:t>
      </w:r>
      <w:r w:rsidR="003047AC">
        <w:rPr>
          <w:b/>
          <w:bCs/>
          <w:sz w:val="18"/>
          <w:szCs w:val="18"/>
        </w:rPr>
        <w:t xml:space="preserve"> </w:t>
      </w:r>
      <w:hyperlink r:id="rId12" w:history="1">
        <w:r w:rsidRPr="003047AC">
          <w:rPr>
            <w:rStyle w:val="Hyperlink"/>
            <w:b/>
            <w:color w:val="auto"/>
            <w:sz w:val="18"/>
            <w:szCs w:val="18"/>
          </w:rPr>
          <w:t>https://unece.org/transport/vehicle-regulations/wp29/resolutions</w:t>
        </w:r>
      </w:hyperlink>
      <w:r w:rsidRPr="003047AC">
        <w:rPr>
          <w:rFonts w:eastAsiaTheme="minorEastAsia"/>
          <w:b/>
          <w:sz w:val="18"/>
          <w:szCs w:val="18"/>
          <w:lang w:eastAsia="en-US"/>
        </w:rPr>
        <w:t>.</w:t>
      </w:r>
      <w:r w:rsidRPr="003047AC">
        <w:rPr>
          <w:rFonts w:eastAsiaTheme="minorEastAsia"/>
          <w:bCs/>
          <w:sz w:val="18"/>
          <w:szCs w:val="18"/>
          <w:lang w:eastAsia="en-US"/>
        </w:rPr>
        <w:t>"</w:t>
      </w:r>
    </w:p>
    <w:p w14:paraId="362E8AA6" w14:textId="77777777" w:rsidR="00F420CC" w:rsidRDefault="00F420CC" w:rsidP="00FB4381">
      <w:pPr>
        <w:tabs>
          <w:tab w:val="left" w:pos="2268"/>
        </w:tabs>
        <w:spacing w:after="120"/>
        <w:ind w:left="1134" w:right="1134"/>
        <w:jc w:val="both"/>
        <w:rPr>
          <w:rFonts w:eastAsiaTheme="minorEastAsia"/>
          <w:lang w:eastAsia="en-US"/>
        </w:rPr>
      </w:pPr>
      <w:r w:rsidRPr="00F73017">
        <w:rPr>
          <w:rFonts w:eastAsiaTheme="minorEastAsia"/>
          <w:i/>
          <w:iCs/>
          <w:lang w:eastAsia="en-US"/>
        </w:rPr>
        <w:t>Footnote 4,</w:t>
      </w:r>
      <w:r>
        <w:rPr>
          <w:rFonts w:eastAsiaTheme="minorEastAsia"/>
          <w:lang w:eastAsia="en-US"/>
        </w:rPr>
        <w:t xml:space="preserve"> amend to read:</w:t>
      </w:r>
    </w:p>
    <w:p w14:paraId="3289D746" w14:textId="67096EAF" w:rsidR="00F420CC" w:rsidRPr="003047AC" w:rsidRDefault="00F420CC" w:rsidP="003047AC">
      <w:pPr>
        <w:tabs>
          <w:tab w:val="left" w:pos="2268"/>
        </w:tabs>
        <w:spacing w:after="120"/>
        <w:ind w:left="2268" w:right="1134"/>
        <w:jc w:val="both"/>
        <w:rPr>
          <w:rFonts w:eastAsiaTheme="minorEastAsia"/>
          <w:sz w:val="18"/>
          <w:szCs w:val="18"/>
          <w:lang w:eastAsia="en-US"/>
        </w:rPr>
      </w:pPr>
      <w:r w:rsidRPr="003047AC">
        <w:rPr>
          <w:rStyle w:val="FootnoteReference"/>
          <w:szCs w:val="18"/>
        </w:rPr>
        <w:t>4</w:t>
      </w:r>
      <w:r w:rsidRPr="003047AC">
        <w:rPr>
          <w:sz w:val="18"/>
          <w:szCs w:val="18"/>
        </w:rPr>
        <w:t xml:space="preserve"> </w:t>
      </w:r>
      <w:r w:rsidR="003047AC">
        <w:rPr>
          <w:sz w:val="18"/>
          <w:szCs w:val="18"/>
        </w:rPr>
        <w:t xml:space="preserve"> </w:t>
      </w:r>
      <w:r w:rsidRPr="003047AC">
        <w:rPr>
          <w:sz w:val="18"/>
          <w:szCs w:val="18"/>
        </w:rPr>
        <w:t>The distinguish numbers of the Contracting Parties to the 1958 Agreement are reproduced in Annex 3 to Consolidated Resolution on the Construction of Vehicles (R.E.3), document ECE/TRANS/WP.29/78/Rev.</w:t>
      </w:r>
      <w:r w:rsidRPr="003047AC">
        <w:rPr>
          <w:b/>
          <w:bCs/>
          <w:sz w:val="18"/>
          <w:szCs w:val="18"/>
        </w:rPr>
        <w:t>8</w:t>
      </w:r>
      <w:r w:rsidRPr="003047AC">
        <w:rPr>
          <w:strike/>
          <w:sz w:val="18"/>
          <w:szCs w:val="18"/>
        </w:rPr>
        <w:t>2/Amend.1</w:t>
      </w:r>
      <w:r w:rsidRPr="003047AC">
        <w:rPr>
          <w:sz w:val="18"/>
          <w:szCs w:val="18"/>
        </w:rPr>
        <w:t>.</w:t>
      </w:r>
    </w:p>
    <w:p w14:paraId="4453D408" w14:textId="77777777" w:rsidR="00F420CC" w:rsidRPr="003756A6" w:rsidRDefault="00F420CC" w:rsidP="00FB4381">
      <w:pPr>
        <w:spacing w:after="120"/>
        <w:ind w:left="1134" w:right="1134"/>
        <w:rPr>
          <w:i/>
          <w:iCs/>
        </w:rPr>
      </w:pPr>
      <w:r>
        <w:rPr>
          <w:i/>
          <w:iCs/>
        </w:rPr>
        <w:t>Annex 3, p</w:t>
      </w:r>
      <w:r w:rsidRPr="003756A6">
        <w:rPr>
          <w:i/>
          <w:iCs/>
        </w:rPr>
        <w:t xml:space="preserve">aragraph </w:t>
      </w:r>
      <w:r>
        <w:rPr>
          <w:i/>
          <w:iCs/>
        </w:rPr>
        <w:t>1</w:t>
      </w:r>
      <w:r w:rsidRPr="003756A6">
        <w:rPr>
          <w:i/>
          <w:iCs/>
        </w:rPr>
        <w:t>.</w:t>
      </w:r>
      <w:r>
        <w:rPr>
          <w:i/>
          <w:iCs/>
        </w:rPr>
        <w:t xml:space="preserve">, </w:t>
      </w:r>
      <w:r w:rsidRPr="001F249D">
        <w:rPr>
          <w:iCs/>
        </w:rPr>
        <w:t>amend to read</w:t>
      </w:r>
      <w:r w:rsidRPr="003756A6">
        <w:rPr>
          <w:i/>
          <w:iCs/>
        </w:rPr>
        <w:t>:</w:t>
      </w:r>
    </w:p>
    <w:p w14:paraId="5EFA1324" w14:textId="77777777" w:rsidR="00F420CC" w:rsidRDefault="00F420CC" w:rsidP="00F420CC">
      <w:pPr>
        <w:pStyle w:val="SingleTxtG"/>
        <w:ind w:left="2268" w:hanging="1134"/>
      </w:pPr>
      <w:r w:rsidRPr="008804D5">
        <w:rPr>
          <w:color w:val="000000"/>
        </w:rPr>
        <w:t>"</w:t>
      </w:r>
      <w:r>
        <w:t>1.</w:t>
      </w:r>
      <w:r>
        <w:tab/>
        <w:t>Conformance with Regulation No. 13 or 13-H</w:t>
      </w:r>
    </w:p>
    <w:p w14:paraId="3ABD3CEC" w14:textId="77777777" w:rsidR="00F420CC" w:rsidRDefault="00F420CC" w:rsidP="00F420CC">
      <w:pPr>
        <w:pStyle w:val="SingleTxtG"/>
        <w:ind w:left="2268"/>
      </w:pPr>
      <w:r w:rsidRPr="00B338F9">
        <w:t xml:space="preserve">Compliance with the requirements of Regulation No. 13 </w:t>
      </w:r>
      <w:r>
        <w:t xml:space="preserve">or 13-H </w:t>
      </w:r>
      <w:r w:rsidRPr="00B338F9">
        <w:t>shall be demonstrated in a vehicle test.</w:t>
      </w:r>
    </w:p>
    <w:p w14:paraId="08D6F258" w14:textId="77777777" w:rsidR="00F420CC" w:rsidRDefault="00F420CC" w:rsidP="00F420CC">
      <w:pPr>
        <w:pStyle w:val="SingleTxtG"/>
        <w:ind w:left="2259"/>
        <w:rPr>
          <w:b/>
          <w:bCs/>
          <w:color w:val="000000"/>
        </w:rPr>
      </w:pPr>
      <w:r>
        <w:rPr>
          <w:b/>
          <w:bCs/>
          <w:color w:val="000000"/>
        </w:rPr>
        <w:t>Special provisions for vehicles equipped with an ADS:</w:t>
      </w:r>
    </w:p>
    <w:p w14:paraId="391BCDD2" w14:textId="77777777" w:rsidR="00F420CC" w:rsidRPr="008804D5" w:rsidRDefault="00F420CC" w:rsidP="00F420CC">
      <w:pPr>
        <w:pStyle w:val="SingleTxtG"/>
        <w:ind w:left="2259"/>
        <w:rPr>
          <w:b/>
          <w:bCs/>
          <w:color w:val="000000"/>
        </w:rPr>
      </w:pPr>
      <w:r w:rsidRPr="008804D5">
        <w:rPr>
          <w:b/>
          <w:bCs/>
          <w:color w:val="000000"/>
        </w:rPr>
        <w:t>For vehicles of categor</w:t>
      </w:r>
      <w:r>
        <w:rPr>
          <w:b/>
          <w:bCs/>
          <w:color w:val="000000"/>
        </w:rPr>
        <w:t>ies</w:t>
      </w:r>
      <w:r w:rsidRPr="008804D5">
        <w:rPr>
          <w:b/>
          <w:bCs/>
          <w:color w:val="000000"/>
        </w:rPr>
        <w:t xml:space="preserve"> X </w:t>
      </w:r>
      <w:r>
        <w:rPr>
          <w:b/>
          <w:bCs/>
          <w:color w:val="000000"/>
        </w:rPr>
        <w:t>and</w:t>
      </w:r>
      <w:r w:rsidRPr="008804D5">
        <w:rPr>
          <w:b/>
          <w:bCs/>
          <w:color w:val="000000"/>
        </w:rPr>
        <w:t xml:space="preserve"> Y, all tests in this annex shall be conducted, and all respective requirements shall be fulfilled. In the absence of manual driving controls, braking tests shall be conducted using dedicated activation methods, which may include:</w:t>
      </w:r>
    </w:p>
    <w:p w14:paraId="7AB3BF70" w14:textId="1F735502" w:rsidR="00F420CC" w:rsidRPr="008804D5" w:rsidRDefault="00725D3E" w:rsidP="00725D3E">
      <w:pPr>
        <w:pStyle w:val="SingleTxtG"/>
        <w:ind w:left="2268"/>
        <w:rPr>
          <w:b/>
          <w:bCs/>
          <w:color w:val="000000"/>
        </w:rPr>
      </w:pPr>
      <w:r>
        <w:rPr>
          <w:b/>
          <w:bCs/>
          <w:color w:val="000000"/>
        </w:rPr>
        <w:t>(a)</w:t>
      </w:r>
      <w:r>
        <w:rPr>
          <w:b/>
          <w:bCs/>
          <w:color w:val="000000"/>
        </w:rPr>
        <w:tab/>
      </w:r>
      <w:r w:rsidR="00F420CC" w:rsidRPr="008804D5">
        <w:rPr>
          <w:b/>
          <w:bCs/>
          <w:color w:val="000000"/>
        </w:rPr>
        <w:t>A test mode allowing to manually control or trigger the braking functions, or</w:t>
      </w:r>
    </w:p>
    <w:p w14:paraId="5CC416D5" w14:textId="49F38C84" w:rsidR="00F420CC" w:rsidRPr="008804D5" w:rsidRDefault="00725D3E" w:rsidP="00725D3E">
      <w:pPr>
        <w:pStyle w:val="SingleTxtG"/>
        <w:ind w:left="2268"/>
        <w:rPr>
          <w:b/>
          <w:bCs/>
          <w:color w:val="000000"/>
        </w:rPr>
      </w:pPr>
      <w:r>
        <w:rPr>
          <w:b/>
          <w:bCs/>
          <w:color w:val="000000"/>
        </w:rPr>
        <w:t>(b)</w:t>
      </w:r>
      <w:r>
        <w:rPr>
          <w:b/>
          <w:bCs/>
          <w:color w:val="000000"/>
        </w:rPr>
        <w:tab/>
      </w:r>
      <w:r w:rsidR="00F420CC" w:rsidRPr="008804D5">
        <w:rPr>
          <w:b/>
          <w:bCs/>
          <w:color w:val="000000"/>
        </w:rPr>
        <w:t>Any other method subject to agreement between the vehicle manufacturer and the technical service, ensuring that the evaluation accurately reflects real-world ADS braking performance.</w:t>
      </w:r>
    </w:p>
    <w:p w14:paraId="69ACDFFD" w14:textId="77777777" w:rsidR="00F420CC" w:rsidRDefault="00F420CC" w:rsidP="00F420CC">
      <w:pPr>
        <w:pStyle w:val="SingleTxtG"/>
        <w:ind w:left="2268"/>
        <w:rPr>
          <w:b/>
          <w:bCs/>
          <w:color w:val="000000"/>
        </w:rPr>
      </w:pPr>
      <w:r w:rsidRPr="008804D5">
        <w:rPr>
          <w:b/>
          <w:bCs/>
          <w:color w:val="000000"/>
        </w:rPr>
        <w:t>Wherever this annex detail</w:t>
      </w:r>
      <w:r w:rsidRPr="00F91782">
        <w:rPr>
          <w:b/>
          <w:bCs/>
          <w:color w:val="000000"/>
        </w:rPr>
        <w:t>s pedal effort or line pressure being</w:t>
      </w:r>
      <w:r w:rsidRPr="008804D5">
        <w:rPr>
          <w:b/>
          <w:bCs/>
          <w:color w:val="000000"/>
        </w:rPr>
        <w:t xml:space="preserve">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2819DB5B" w14:textId="77777777" w:rsidR="00F420CC" w:rsidRPr="00F91782" w:rsidRDefault="00F420CC" w:rsidP="00F420CC">
      <w:pPr>
        <w:pStyle w:val="SingleTxtG"/>
        <w:ind w:left="2268"/>
        <w:rPr>
          <w:b/>
          <w:bCs/>
          <w:color w:val="000000"/>
        </w:rPr>
      </w:pPr>
      <w:r w:rsidRPr="00F91782">
        <w:rPr>
          <w:b/>
          <w:bCs/>
          <w:color w:val="000000"/>
        </w:rPr>
        <w:lastRenderedPageBreak/>
        <w:t xml:space="preserve">For vehicles of categories X and Y, wherever this annex details initial speeds for brake applications, 90 per cent of </w:t>
      </w:r>
      <w:proofErr w:type="spellStart"/>
      <w:r w:rsidRPr="00F91782">
        <w:rPr>
          <w:b/>
          <w:bCs/>
          <w:color w:val="000000"/>
        </w:rPr>
        <w:t>v</w:t>
      </w:r>
      <w:r w:rsidRPr="00F91782">
        <w:rPr>
          <w:b/>
          <w:bCs/>
          <w:color w:val="000000"/>
          <w:vertAlign w:val="subscript"/>
        </w:rPr>
        <w:t>max</w:t>
      </w:r>
      <w:proofErr w:type="spellEnd"/>
      <w:r w:rsidRPr="00F91782">
        <w:rPr>
          <w:b/>
          <w:bCs/>
          <w:color w:val="000000"/>
        </w:rPr>
        <w:t xml:space="preserve"> shall not be exceeded. Appropriate additional initial speed values reflecting real world ADS operation may be chosen subject to agreement between the manufacturer and the technical service before testing.</w:t>
      </w:r>
    </w:p>
    <w:p w14:paraId="030101DC" w14:textId="76A4978F" w:rsidR="00F420CC" w:rsidRPr="000D6F81" w:rsidRDefault="00F420CC" w:rsidP="00F420CC">
      <w:pPr>
        <w:pStyle w:val="SingleTxtG"/>
        <w:ind w:left="2268"/>
        <w:rPr>
          <w:b/>
          <w:bCs/>
          <w:color w:val="000000"/>
        </w:rPr>
      </w:pPr>
      <w:r w:rsidRPr="008804D5">
        <w:rPr>
          <w:b/>
          <w:bCs/>
          <w:color w:val="000000"/>
        </w:rPr>
        <w:t>For vehicles equipped with an ADS, other than those of categor</w:t>
      </w:r>
      <w:r>
        <w:rPr>
          <w:b/>
          <w:bCs/>
          <w:color w:val="000000"/>
        </w:rPr>
        <w:t>ies</w:t>
      </w:r>
      <w:r w:rsidRPr="008804D5">
        <w:rPr>
          <w:b/>
          <w:bCs/>
          <w:color w:val="000000"/>
        </w:rPr>
        <w:t xml:space="preserve"> X </w:t>
      </w:r>
      <w:r w:rsidR="00FB4381">
        <w:rPr>
          <w:b/>
          <w:bCs/>
          <w:color w:val="000000"/>
        </w:rPr>
        <w:br/>
      </w:r>
      <w:r>
        <w:rPr>
          <w:b/>
          <w:bCs/>
          <w:color w:val="000000"/>
        </w:rPr>
        <w:t>and</w:t>
      </w:r>
      <w:r w:rsidRPr="008804D5">
        <w:rPr>
          <w:b/>
          <w:bCs/>
          <w:color w:val="000000"/>
        </w:rPr>
        <w:t xml:space="preserve">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8804D5">
        <w:rPr>
          <w:color w:val="000000"/>
        </w:rPr>
        <w:t>"</w:t>
      </w:r>
    </w:p>
    <w:p w14:paraId="1D2E451E" w14:textId="77777777" w:rsidR="00F420CC" w:rsidRPr="003756A6" w:rsidRDefault="00F420CC" w:rsidP="00FB4381">
      <w:pPr>
        <w:spacing w:after="120"/>
        <w:ind w:left="1134" w:right="1134"/>
        <w:rPr>
          <w:i/>
          <w:iCs/>
        </w:rPr>
      </w:pPr>
      <w:r>
        <w:rPr>
          <w:i/>
          <w:iCs/>
        </w:rPr>
        <w:t>Annex 3, p</w:t>
      </w:r>
      <w:r w:rsidRPr="003756A6">
        <w:rPr>
          <w:i/>
          <w:iCs/>
        </w:rPr>
        <w:t>aragraph</w:t>
      </w:r>
      <w:r>
        <w:rPr>
          <w:i/>
          <w:iCs/>
        </w:rPr>
        <w:t xml:space="preserve"> 1.1.2.3., </w:t>
      </w:r>
      <w:r w:rsidRPr="001F249D">
        <w:rPr>
          <w:iCs/>
        </w:rPr>
        <w:t>amend to read</w:t>
      </w:r>
      <w:r w:rsidRPr="003756A6">
        <w:rPr>
          <w:i/>
          <w:iCs/>
        </w:rPr>
        <w:t>:</w:t>
      </w:r>
    </w:p>
    <w:p w14:paraId="131E42ED" w14:textId="77777777" w:rsidR="00F420CC" w:rsidRPr="00A429B9" w:rsidRDefault="00F420CC" w:rsidP="00F420CC">
      <w:pPr>
        <w:pStyle w:val="SingleTxtG"/>
        <w:ind w:left="2268" w:hanging="1134"/>
      </w:pPr>
      <w:r>
        <w:rPr>
          <w:rFonts w:eastAsiaTheme="minorEastAsia"/>
          <w:lang w:eastAsia="en-US"/>
        </w:rPr>
        <w:t>"</w:t>
      </w:r>
      <w:bookmarkStart w:id="5" w:name="_Hlk203656229"/>
      <w:r w:rsidRPr="00A429B9">
        <w:t>1.1.2.3.</w:t>
      </w:r>
      <w:bookmarkEnd w:id="5"/>
      <w:r w:rsidRPr="00A429B9">
        <w:tab/>
        <w:t>Performance check</w:t>
      </w:r>
    </w:p>
    <w:p w14:paraId="0AFA4C54" w14:textId="77777777" w:rsidR="00F420CC" w:rsidRPr="00A429B9" w:rsidRDefault="00F420CC" w:rsidP="00F420CC">
      <w:pPr>
        <w:pStyle w:val="SingleTxtG"/>
        <w:ind w:left="2268" w:hanging="1134"/>
      </w:pPr>
      <w:r w:rsidRPr="00A429B9">
        <w:tab/>
        <w:t>By braking only one axle at a time perform 5 brake applications from 70 km/h to 0 km/h (front axle) and 45 km/h to 0 km/h (rear axle) at a line pressure of 4 M</w:t>
      </w:r>
      <w:r w:rsidRPr="001F249D">
        <w:rPr>
          <w:b/>
        </w:rPr>
        <w:t>P</w:t>
      </w:r>
      <w:r w:rsidRPr="001F249D">
        <w:rPr>
          <w:strike/>
        </w:rPr>
        <w:t>p</w:t>
      </w:r>
      <w:r w:rsidRPr="00A429B9">
        <w:t>a</w:t>
      </w:r>
      <w:r>
        <w:rPr>
          <w:rStyle w:val="FootnoteReference"/>
        </w:rPr>
        <w:t>1</w:t>
      </w:r>
      <w:r w:rsidRPr="00A429B9">
        <w:t>  and with an initial temperature of 100 °C for each stop. The 5 consecutive non-monotonic results must remain within the tolerance of 0.6 m/s² (front axle) or 0.4 m/s² (rear axle) of their mean fully developed deceleration.</w:t>
      </w:r>
      <w:r w:rsidRPr="001757D2">
        <w:t xml:space="preserve"> </w:t>
      </w:r>
      <w:r w:rsidRPr="001757D2">
        <w:rPr>
          <w:b/>
          <w:bCs/>
        </w:rPr>
        <w:t>It shall be ensured that the line pressure</w:t>
      </w:r>
      <w:r w:rsidRPr="001757D2">
        <w:rPr>
          <w:b/>
          <w:bCs/>
          <w:vertAlign w:val="superscript"/>
        </w:rPr>
        <w:t>1</w:t>
      </w:r>
      <w:r w:rsidRPr="001757D2">
        <w:rPr>
          <w:b/>
          <w:bCs/>
        </w:rPr>
        <w:t xml:space="preserve"> measured reflects the actual force applied </w:t>
      </w:r>
      <w:r w:rsidRPr="00B92646">
        <w:rPr>
          <w:b/>
          <w:bCs/>
        </w:rPr>
        <w:t>by the brake actuator(s</w:t>
      </w:r>
      <w:proofErr w:type="gramStart"/>
      <w:r w:rsidRPr="00B92646">
        <w:rPr>
          <w:b/>
          <w:bCs/>
        </w:rPr>
        <w:t>)</w:t>
      </w:r>
      <w:r w:rsidRPr="001757D2">
        <w:rPr>
          <w:b/>
          <w:bCs/>
        </w:rPr>
        <w:t>, and</w:t>
      </w:r>
      <w:proofErr w:type="gramEnd"/>
      <w:r w:rsidRPr="001757D2">
        <w:rPr>
          <w:b/>
          <w:bCs/>
        </w:rPr>
        <w:t xml:space="preserve"> is not affected by any compensation or other demand modification made by the braking system.</w:t>
      </w:r>
    </w:p>
    <w:p w14:paraId="3F4ED7E8" w14:textId="77777777" w:rsidR="00F420CC" w:rsidRDefault="00F420CC" w:rsidP="00F420CC">
      <w:pPr>
        <w:spacing w:after="120"/>
        <w:ind w:left="2268" w:right="1134" w:hanging="1134"/>
        <w:jc w:val="both"/>
        <w:rPr>
          <w:rFonts w:eastAsiaTheme="minorEastAsia"/>
          <w:bCs/>
          <w:lang w:eastAsia="en-US"/>
        </w:rPr>
      </w:pPr>
      <w:r w:rsidRPr="00A429B9">
        <w:tab/>
        <w:t>If this requirement is not fulfilled the bedding procedure according to paragraph 1.1.2.2. must be extended and the performance check according to parag</w:t>
      </w:r>
      <w:r>
        <w:t>raph 1.1.2.3. must be repeated.</w:t>
      </w:r>
      <w:r>
        <w:rPr>
          <w:rFonts w:eastAsiaTheme="minorEastAsia"/>
          <w:lang w:eastAsia="en-US"/>
        </w:rPr>
        <w:t>"</w:t>
      </w:r>
    </w:p>
    <w:p w14:paraId="5D5FE3DB" w14:textId="77777777" w:rsidR="00F420CC" w:rsidRPr="003756A6" w:rsidRDefault="00F420CC" w:rsidP="00FB4381">
      <w:pPr>
        <w:spacing w:after="120"/>
        <w:ind w:left="1134" w:right="1134"/>
        <w:rPr>
          <w:i/>
          <w:iCs/>
        </w:rPr>
      </w:pPr>
      <w:r>
        <w:rPr>
          <w:i/>
          <w:iCs/>
        </w:rPr>
        <w:t>Annex 4, p</w:t>
      </w:r>
      <w:r w:rsidRPr="003756A6">
        <w:rPr>
          <w:i/>
          <w:iCs/>
        </w:rPr>
        <w:t xml:space="preserve">aragraph </w:t>
      </w:r>
      <w:r w:rsidRPr="00EF78FF">
        <w:rPr>
          <w:i/>
          <w:iCs/>
        </w:rPr>
        <w:t>1.</w:t>
      </w:r>
      <w:r>
        <w:rPr>
          <w:i/>
          <w:iCs/>
        </w:rPr>
        <w:t xml:space="preserve">, </w:t>
      </w:r>
      <w:r w:rsidRPr="00EF78FF">
        <w:rPr>
          <w:iCs/>
        </w:rPr>
        <w:t>amend to read:</w:t>
      </w:r>
    </w:p>
    <w:p w14:paraId="42B54371" w14:textId="77777777" w:rsidR="00F420CC" w:rsidRDefault="00F420CC" w:rsidP="00F420CC">
      <w:pPr>
        <w:spacing w:after="120"/>
        <w:ind w:left="2268" w:right="1134" w:hanging="1134"/>
      </w:pPr>
      <w:r>
        <w:rPr>
          <w:rFonts w:eastAsiaTheme="minorEastAsia"/>
          <w:lang w:eastAsia="en-US"/>
        </w:rPr>
        <w:t>"</w:t>
      </w:r>
      <w:r w:rsidRPr="00EF78FF">
        <w:rPr>
          <w:rFonts w:eastAsiaTheme="minorEastAsia"/>
          <w:lang w:eastAsia="en-US"/>
        </w:rPr>
        <w:t>1.</w:t>
      </w:r>
      <w:r>
        <w:rPr>
          <w:rFonts w:eastAsiaTheme="minorEastAsia"/>
          <w:lang w:eastAsia="en-US"/>
        </w:rPr>
        <w:tab/>
      </w:r>
      <w:r>
        <w:t>Vehicle test</w:t>
      </w:r>
    </w:p>
    <w:p w14:paraId="3EE91BB2" w14:textId="77777777" w:rsidR="00F420CC" w:rsidRPr="008804D5" w:rsidRDefault="00F420CC" w:rsidP="00F420CC">
      <w:pPr>
        <w:pStyle w:val="SingleTxtG"/>
        <w:ind w:left="2259"/>
        <w:rPr>
          <w:b/>
          <w:bCs/>
          <w:color w:val="000000"/>
        </w:rPr>
      </w:pPr>
      <w:r w:rsidRPr="008804D5">
        <w:rPr>
          <w:b/>
          <w:bCs/>
          <w:color w:val="000000"/>
        </w:rPr>
        <w:t>For vehicles of categor</w:t>
      </w:r>
      <w:r>
        <w:rPr>
          <w:b/>
          <w:bCs/>
          <w:color w:val="000000"/>
        </w:rPr>
        <w:t>ies</w:t>
      </w:r>
      <w:r w:rsidRPr="008804D5">
        <w:rPr>
          <w:b/>
          <w:bCs/>
          <w:color w:val="000000"/>
        </w:rPr>
        <w:t xml:space="preserve"> X </w:t>
      </w:r>
      <w:r>
        <w:rPr>
          <w:b/>
          <w:bCs/>
          <w:color w:val="000000"/>
        </w:rPr>
        <w:t>and</w:t>
      </w:r>
      <w:r w:rsidRPr="008804D5">
        <w:rPr>
          <w:b/>
          <w:bCs/>
          <w:color w:val="000000"/>
        </w:rPr>
        <w:t xml:space="preserve"> Y, all tests in this annex shall be conducted, and all respective requirements shall be fulfilled. In the absence of manual driving controls, braking tests shall be conducted using dedicated activation methods, which may include:</w:t>
      </w:r>
    </w:p>
    <w:p w14:paraId="0FD846BF" w14:textId="6D7A6807" w:rsidR="00F420CC" w:rsidRPr="008804D5" w:rsidRDefault="00725D3E" w:rsidP="00725D3E">
      <w:pPr>
        <w:pStyle w:val="SingleTxtG"/>
        <w:ind w:left="2268"/>
        <w:rPr>
          <w:b/>
          <w:bCs/>
          <w:color w:val="000000"/>
        </w:rPr>
      </w:pPr>
      <w:r>
        <w:rPr>
          <w:b/>
          <w:bCs/>
          <w:color w:val="000000"/>
        </w:rPr>
        <w:t>(a)</w:t>
      </w:r>
      <w:r>
        <w:rPr>
          <w:b/>
          <w:bCs/>
          <w:color w:val="000000"/>
        </w:rPr>
        <w:tab/>
      </w:r>
      <w:r w:rsidR="00F420CC" w:rsidRPr="008804D5">
        <w:rPr>
          <w:b/>
          <w:bCs/>
          <w:color w:val="000000"/>
        </w:rPr>
        <w:t>A test mode allowing to manually control or trigger the braking functions, or</w:t>
      </w:r>
    </w:p>
    <w:p w14:paraId="771EC102" w14:textId="0E2728FD" w:rsidR="00F420CC" w:rsidRPr="008804D5" w:rsidRDefault="00725D3E" w:rsidP="00725D3E">
      <w:pPr>
        <w:pStyle w:val="SingleTxtG"/>
        <w:ind w:left="2268"/>
        <w:rPr>
          <w:b/>
          <w:bCs/>
          <w:color w:val="000000"/>
        </w:rPr>
      </w:pPr>
      <w:r>
        <w:rPr>
          <w:b/>
          <w:bCs/>
          <w:color w:val="000000"/>
        </w:rPr>
        <w:t>(b)</w:t>
      </w:r>
      <w:r>
        <w:rPr>
          <w:b/>
          <w:bCs/>
          <w:color w:val="000000"/>
        </w:rPr>
        <w:tab/>
      </w:r>
      <w:r w:rsidR="00F420CC" w:rsidRPr="008804D5">
        <w:rPr>
          <w:b/>
          <w:bCs/>
          <w:color w:val="000000"/>
        </w:rPr>
        <w:t>Any other method subject to agreement between the vehicle manufacturer and the technical service, ensuring that the evaluation accurately reflects real-world ADS braking performance.</w:t>
      </w:r>
    </w:p>
    <w:p w14:paraId="71DF6FB2" w14:textId="77777777" w:rsidR="00F420CC" w:rsidRDefault="00F420CC" w:rsidP="00F420CC">
      <w:pPr>
        <w:pStyle w:val="SingleTxtG"/>
        <w:ind w:left="2268"/>
        <w:rPr>
          <w:b/>
          <w:bCs/>
          <w:color w:val="000000"/>
        </w:rPr>
      </w:pPr>
      <w:r w:rsidRPr="008804D5">
        <w:rPr>
          <w:b/>
          <w:bCs/>
          <w:color w:val="000000"/>
        </w:rPr>
        <w:t xml:space="preserve">Wherever this annex details </w:t>
      </w:r>
      <w:r w:rsidRPr="00F91782">
        <w:rPr>
          <w:b/>
          <w:bCs/>
          <w:color w:val="000000"/>
        </w:rPr>
        <w:t>pedal effort</w:t>
      </w:r>
      <w:r>
        <w:rPr>
          <w:b/>
          <w:bCs/>
          <w:color w:val="000000"/>
        </w:rPr>
        <w:t>, control force</w:t>
      </w:r>
      <w:r w:rsidRPr="00F91782">
        <w:rPr>
          <w:b/>
          <w:bCs/>
          <w:color w:val="000000"/>
        </w:rPr>
        <w:t xml:space="preserve"> or line pressure</w:t>
      </w:r>
      <w:r w:rsidRPr="008804D5">
        <w:rPr>
          <w:b/>
          <w:bCs/>
          <w:color w:val="000000"/>
        </w:rPr>
        <w:t xml:space="preserve"> being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23CCF72D" w14:textId="77777777" w:rsidR="00F420CC" w:rsidRPr="00F91782" w:rsidRDefault="00F420CC" w:rsidP="00F420CC">
      <w:pPr>
        <w:pStyle w:val="SingleTxtG"/>
        <w:ind w:left="2268"/>
        <w:rPr>
          <w:b/>
          <w:bCs/>
          <w:color w:val="000000"/>
        </w:rPr>
      </w:pPr>
      <w:r w:rsidRPr="00F91782">
        <w:rPr>
          <w:b/>
          <w:bCs/>
          <w:color w:val="000000"/>
        </w:rPr>
        <w:t xml:space="preserve">For vehicles of categories X and Y, wherever this annex details initial speeds for brake applications, 90 per cent of </w:t>
      </w:r>
      <w:proofErr w:type="spellStart"/>
      <w:r w:rsidRPr="00F91782">
        <w:rPr>
          <w:b/>
          <w:bCs/>
          <w:color w:val="000000"/>
        </w:rPr>
        <w:t>v</w:t>
      </w:r>
      <w:r w:rsidRPr="00F91782">
        <w:rPr>
          <w:b/>
          <w:bCs/>
          <w:color w:val="000000"/>
          <w:vertAlign w:val="subscript"/>
        </w:rPr>
        <w:t>max</w:t>
      </w:r>
      <w:proofErr w:type="spellEnd"/>
      <w:r w:rsidRPr="00F91782">
        <w:rPr>
          <w:b/>
          <w:bCs/>
          <w:color w:val="000000"/>
        </w:rPr>
        <w:t xml:space="preserve"> shall not be exceeded. Appropriate additional initial speed values reflecting real world ADS operation may be chosen subject to agreement between the manufacturer and the technical service before testing.</w:t>
      </w:r>
    </w:p>
    <w:p w14:paraId="09334867" w14:textId="35FC2CF4" w:rsidR="00F420CC" w:rsidRPr="001542DE" w:rsidRDefault="00F420CC" w:rsidP="00F420CC">
      <w:pPr>
        <w:spacing w:after="120"/>
        <w:ind w:left="2268" w:right="1134"/>
        <w:jc w:val="both"/>
      </w:pPr>
      <w:r w:rsidRPr="008804D5">
        <w:rPr>
          <w:b/>
          <w:bCs/>
          <w:color w:val="000000"/>
        </w:rPr>
        <w:t>For vehicles equipped with an ADS, other than those of categor</w:t>
      </w:r>
      <w:r>
        <w:rPr>
          <w:b/>
          <w:bCs/>
          <w:color w:val="000000"/>
        </w:rPr>
        <w:t>ies</w:t>
      </w:r>
      <w:r w:rsidRPr="008804D5">
        <w:rPr>
          <w:b/>
          <w:bCs/>
          <w:color w:val="000000"/>
        </w:rPr>
        <w:t xml:space="preserve"> X </w:t>
      </w:r>
      <w:r w:rsidR="00725D3E">
        <w:rPr>
          <w:b/>
          <w:bCs/>
          <w:color w:val="000000"/>
        </w:rPr>
        <w:br/>
      </w:r>
      <w:r>
        <w:rPr>
          <w:b/>
          <w:bCs/>
          <w:color w:val="000000"/>
        </w:rPr>
        <w:t>and</w:t>
      </w:r>
      <w:r w:rsidRPr="008804D5">
        <w:rPr>
          <w:b/>
          <w:bCs/>
          <w:color w:val="000000"/>
        </w:rPr>
        <w:t xml:space="preserve"> Y, the tests in this annex shall be performed at least in the manual driving mode. Tests do not have to be performed in ADS mode providing the manufacturer can demonstrate to the technical service that the same </w:t>
      </w:r>
      <w:r w:rsidRPr="008804D5">
        <w:rPr>
          <w:b/>
          <w:bCs/>
          <w:color w:val="000000"/>
        </w:rPr>
        <w:lastRenderedPageBreak/>
        <w:t>braking performance can be achieved when braking demands are made by the ADS. However, testing to verify this shall be performed at the request of the technical service.</w:t>
      </w:r>
      <w:r w:rsidRPr="008804D5">
        <w:rPr>
          <w:color w:val="000000"/>
        </w:rPr>
        <w:t>"</w:t>
      </w:r>
    </w:p>
    <w:p w14:paraId="6CBFBD4E" w14:textId="77777777" w:rsidR="00F420CC" w:rsidRPr="003756A6" w:rsidRDefault="00F420CC" w:rsidP="00FB4381">
      <w:pPr>
        <w:spacing w:after="120"/>
        <w:ind w:left="1134" w:right="1134"/>
        <w:rPr>
          <w:i/>
          <w:iCs/>
        </w:rPr>
      </w:pPr>
      <w:r>
        <w:rPr>
          <w:i/>
          <w:iCs/>
        </w:rPr>
        <w:t>Annex 7, p</w:t>
      </w:r>
      <w:r w:rsidRPr="003756A6">
        <w:rPr>
          <w:i/>
          <w:iCs/>
        </w:rPr>
        <w:t xml:space="preserve">aragraph </w:t>
      </w:r>
      <w:r>
        <w:rPr>
          <w:i/>
          <w:iCs/>
        </w:rPr>
        <w:t>1</w:t>
      </w:r>
      <w:r w:rsidRPr="002F68AC">
        <w:rPr>
          <w:i/>
          <w:iCs/>
        </w:rPr>
        <w:t>.</w:t>
      </w:r>
      <w:r>
        <w:rPr>
          <w:i/>
          <w:iCs/>
        </w:rPr>
        <w:t xml:space="preserve">, </w:t>
      </w:r>
      <w:r w:rsidRPr="00EF78FF">
        <w:rPr>
          <w:iCs/>
        </w:rPr>
        <w:t>amend to read:</w:t>
      </w:r>
    </w:p>
    <w:p w14:paraId="12CE3E58" w14:textId="77777777" w:rsidR="00F420CC" w:rsidRDefault="00F420CC" w:rsidP="00F420CC">
      <w:pPr>
        <w:spacing w:after="120"/>
        <w:ind w:left="2268" w:right="1134" w:hanging="1134"/>
      </w:pPr>
      <w:r>
        <w:rPr>
          <w:rFonts w:eastAsiaTheme="minorEastAsia"/>
          <w:lang w:eastAsia="en-US"/>
        </w:rPr>
        <w:t>"</w:t>
      </w:r>
      <w:r>
        <w:t>1.</w:t>
      </w:r>
      <w:r>
        <w:tab/>
        <w:t>Test conditions</w:t>
      </w:r>
    </w:p>
    <w:p w14:paraId="0D3A63C1" w14:textId="77777777" w:rsidR="00F420CC" w:rsidRPr="008804D5" w:rsidRDefault="00F420CC" w:rsidP="00F420CC">
      <w:pPr>
        <w:pStyle w:val="SingleTxtG"/>
        <w:ind w:left="2259"/>
        <w:rPr>
          <w:b/>
          <w:bCs/>
          <w:color w:val="000000"/>
        </w:rPr>
      </w:pPr>
      <w:r w:rsidRPr="008804D5">
        <w:rPr>
          <w:b/>
          <w:bCs/>
          <w:color w:val="000000"/>
        </w:rPr>
        <w:t>For vehicles of categor</w:t>
      </w:r>
      <w:r>
        <w:rPr>
          <w:b/>
          <w:bCs/>
          <w:color w:val="000000"/>
        </w:rPr>
        <w:t>ies</w:t>
      </w:r>
      <w:r w:rsidRPr="008804D5">
        <w:rPr>
          <w:b/>
          <w:bCs/>
          <w:color w:val="000000"/>
        </w:rPr>
        <w:t xml:space="preserve"> X </w:t>
      </w:r>
      <w:r>
        <w:rPr>
          <w:b/>
          <w:bCs/>
          <w:color w:val="000000"/>
        </w:rPr>
        <w:t>and</w:t>
      </w:r>
      <w:r w:rsidRPr="008804D5">
        <w:rPr>
          <w:b/>
          <w:bCs/>
          <w:color w:val="000000"/>
        </w:rPr>
        <w:t xml:space="preserve"> Y, all tests in this annex shall be conducted, and all respective requirements shall be fulfilled. In the absence of manual driving controls, braking tests shall be conducted using dedicated activation methods, which may include:</w:t>
      </w:r>
    </w:p>
    <w:p w14:paraId="141195EB" w14:textId="74E2F897" w:rsidR="00F420CC" w:rsidRPr="008804D5" w:rsidRDefault="00725D3E" w:rsidP="00725D3E">
      <w:pPr>
        <w:pStyle w:val="SingleTxtG"/>
        <w:ind w:left="2268"/>
        <w:rPr>
          <w:b/>
          <w:bCs/>
          <w:color w:val="000000"/>
        </w:rPr>
      </w:pPr>
      <w:r>
        <w:rPr>
          <w:b/>
          <w:bCs/>
          <w:color w:val="000000"/>
        </w:rPr>
        <w:t>(a)</w:t>
      </w:r>
      <w:r>
        <w:rPr>
          <w:b/>
          <w:bCs/>
          <w:color w:val="000000"/>
        </w:rPr>
        <w:tab/>
      </w:r>
      <w:r w:rsidR="00F420CC" w:rsidRPr="008804D5">
        <w:rPr>
          <w:b/>
          <w:bCs/>
          <w:color w:val="000000"/>
        </w:rPr>
        <w:t>A test mode allowing to manually control or trigger the braking functions, or</w:t>
      </w:r>
    </w:p>
    <w:p w14:paraId="01B111B2" w14:textId="51E8140D" w:rsidR="00F420CC" w:rsidRPr="008804D5" w:rsidRDefault="00725D3E" w:rsidP="00725D3E">
      <w:pPr>
        <w:pStyle w:val="SingleTxtG"/>
        <w:ind w:left="2268"/>
        <w:rPr>
          <w:b/>
          <w:bCs/>
          <w:color w:val="000000"/>
        </w:rPr>
      </w:pPr>
      <w:r>
        <w:rPr>
          <w:b/>
          <w:bCs/>
          <w:color w:val="000000"/>
        </w:rPr>
        <w:t>(b)</w:t>
      </w:r>
      <w:r>
        <w:rPr>
          <w:b/>
          <w:bCs/>
          <w:color w:val="000000"/>
        </w:rPr>
        <w:tab/>
      </w:r>
      <w:r w:rsidR="00F420CC" w:rsidRPr="008804D5">
        <w:rPr>
          <w:b/>
          <w:bCs/>
          <w:color w:val="000000"/>
        </w:rPr>
        <w:t>Any other method subject to agreement between the vehicle manufacturer and the technical service, ensuring that the evaluation accurately reflects real-world ADS braking performance.</w:t>
      </w:r>
    </w:p>
    <w:p w14:paraId="01008B6C" w14:textId="77777777" w:rsidR="00F420CC" w:rsidRDefault="00F420CC" w:rsidP="00F420CC">
      <w:pPr>
        <w:pStyle w:val="SingleTxtG"/>
        <w:ind w:left="2268"/>
        <w:rPr>
          <w:b/>
          <w:bCs/>
          <w:color w:val="000000"/>
        </w:rPr>
      </w:pPr>
      <w:r w:rsidRPr="008804D5">
        <w:rPr>
          <w:b/>
          <w:bCs/>
          <w:color w:val="000000"/>
        </w:rPr>
        <w:t xml:space="preserve">Wherever this annex details </w:t>
      </w:r>
      <w:r w:rsidRPr="009C5C26">
        <w:rPr>
          <w:b/>
          <w:bCs/>
          <w:color w:val="000000"/>
        </w:rPr>
        <w:t>brake control actuation, brake application, pedal effort or line pressure being applied</w:t>
      </w:r>
      <w:r w:rsidRPr="008804D5">
        <w:rPr>
          <w:b/>
          <w:bCs/>
          <w:color w:val="000000"/>
        </w:rPr>
        <w:t>,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0CF152BB" w14:textId="77777777" w:rsidR="00F420CC" w:rsidRPr="009C5C26" w:rsidRDefault="00F420CC" w:rsidP="00F420CC">
      <w:pPr>
        <w:pStyle w:val="SingleTxtG"/>
        <w:ind w:left="2268"/>
        <w:rPr>
          <w:b/>
          <w:bCs/>
          <w:color w:val="000000"/>
        </w:rPr>
      </w:pPr>
      <w:r w:rsidRPr="009C5C26">
        <w:rPr>
          <w:b/>
          <w:bCs/>
          <w:color w:val="000000"/>
        </w:rPr>
        <w:t xml:space="preserve">For vehicles of categories X and Y, wherever this annex details initial speeds for brake applications, 90 per cent of </w:t>
      </w:r>
      <w:proofErr w:type="spellStart"/>
      <w:r w:rsidRPr="009C5C26">
        <w:rPr>
          <w:b/>
          <w:bCs/>
          <w:color w:val="000000"/>
        </w:rPr>
        <w:t>v</w:t>
      </w:r>
      <w:r w:rsidRPr="009C5C26">
        <w:rPr>
          <w:b/>
          <w:bCs/>
          <w:color w:val="000000"/>
          <w:vertAlign w:val="subscript"/>
        </w:rPr>
        <w:t>max</w:t>
      </w:r>
      <w:proofErr w:type="spellEnd"/>
      <w:r w:rsidRPr="009C5C26">
        <w:rPr>
          <w:b/>
          <w:bCs/>
          <w:color w:val="000000"/>
        </w:rPr>
        <w:t xml:space="preserve"> shall not be exceeded. Appropriate additional initial speed values reflecting real world ADS operation may be chosen subject to agreement between the manufacturer and the technical service before testing.</w:t>
      </w:r>
    </w:p>
    <w:p w14:paraId="20FF85A7" w14:textId="77777777" w:rsidR="00F420CC" w:rsidRPr="001542DE" w:rsidRDefault="00F420CC" w:rsidP="00F420CC">
      <w:pPr>
        <w:spacing w:after="120"/>
        <w:ind w:left="2268" w:right="1134"/>
        <w:jc w:val="both"/>
      </w:pPr>
      <w:r w:rsidRPr="008804D5">
        <w:rPr>
          <w:b/>
          <w:bCs/>
          <w:color w:val="000000"/>
        </w:rPr>
        <w:t>For vehicles equipped with an ADS, other than those of categor</w:t>
      </w:r>
      <w:r>
        <w:rPr>
          <w:b/>
          <w:bCs/>
          <w:color w:val="000000"/>
        </w:rPr>
        <w:t>ies</w:t>
      </w:r>
      <w:r w:rsidRPr="008804D5">
        <w:rPr>
          <w:b/>
          <w:bCs/>
          <w:color w:val="000000"/>
        </w:rPr>
        <w:t xml:space="preserve"> X </w:t>
      </w:r>
      <w:r>
        <w:rPr>
          <w:b/>
          <w:bCs/>
          <w:color w:val="000000"/>
        </w:rPr>
        <w:t>and</w:t>
      </w:r>
      <w:r w:rsidRPr="008804D5">
        <w:rPr>
          <w:b/>
          <w:bCs/>
          <w:color w:val="000000"/>
        </w:rPr>
        <w:t xml:space="preserve">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8804D5">
        <w:rPr>
          <w:color w:val="000000"/>
        </w:rPr>
        <w:t>"</w:t>
      </w:r>
    </w:p>
    <w:p w14:paraId="5E713347" w14:textId="77777777" w:rsidR="00F420CC" w:rsidRPr="001542DE" w:rsidRDefault="00F420CC" w:rsidP="00FB4381">
      <w:pPr>
        <w:spacing w:after="120"/>
        <w:ind w:left="1134" w:right="1134"/>
        <w:rPr>
          <w:i/>
          <w:iCs/>
        </w:rPr>
      </w:pPr>
      <w:r>
        <w:rPr>
          <w:i/>
          <w:iCs/>
        </w:rPr>
        <w:t>Annex 11, p</w:t>
      </w:r>
      <w:r w:rsidRPr="003756A6">
        <w:rPr>
          <w:i/>
          <w:iCs/>
        </w:rPr>
        <w:t xml:space="preserve">aragraph </w:t>
      </w:r>
      <w:r>
        <w:rPr>
          <w:i/>
          <w:iCs/>
        </w:rPr>
        <w:t>1</w:t>
      </w:r>
      <w:r w:rsidRPr="002F68AC">
        <w:rPr>
          <w:i/>
          <w:iCs/>
        </w:rPr>
        <w:t>.</w:t>
      </w:r>
      <w:r>
        <w:rPr>
          <w:i/>
          <w:iCs/>
        </w:rPr>
        <w:t xml:space="preserve">, </w:t>
      </w:r>
      <w:r w:rsidRPr="00EF78FF">
        <w:rPr>
          <w:iCs/>
        </w:rPr>
        <w:t>amend to read:</w:t>
      </w:r>
    </w:p>
    <w:p w14:paraId="37C91617" w14:textId="77777777" w:rsidR="00F420CC" w:rsidRDefault="00F420CC" w:rsidP="00F420CC">
      <w:pPr>
        <w:pStyle w:val="SingleTxtG"/>
        <w:spacing w:before="120"/>
        <w:ind w:left="2268" w:hanging="1134"/>
      </w:pPr>
      <w:r>
        <w:rPr>
          <w:rFonts w:eastAsiaTheme="minorEastAsia"/>
          <w:lang w:eastAsia="en-US"/>
        </w:rPr>
        <w:t>"</w:t>
      </w:r>
      <w:r>
        <w:rPr>
          <w:rFonts w:cs="Courier New"/>
        </w:rPr>
        <w:t>1.</w:t>
      </w:r>
      <w:r>
        <w:rPr>
          <w:rFonts w:cs="Courier New"/>
        </w:rPr>
        <w:tab/>
      </w:r>
      <w:r w:rsidRPr="00BC0121">
        <w:rPr>
          <w:rFonts w:cs="Courier New"/>
        </w:rPr>
        <w:t xml:space="preserve">Test </w:t>
      </w:r>
      <w:r w:rsidRPr="00BC0121">
        <w:t>overview</w:t>
      </w:r>
    </w:p>
    <w:p w14:paraId="38614E64" w14:textId="77777777" w:rsidR="00F420CC" w:rsidRPr="008804D5" w:rsidRDefault="00F420CC" w:rsidP="00F420CC">
      <w:pPr>
        <w:pStyle w:val="SingleTxtG"/>
        <w:ind w:left="2259"/>
        <w:rPr>
          <w:b/>
          <w:bCs/>
          <w:color w:val="000000"/>
        </w:rPr>
      </w:pPr>
      <w:r w:rsidRPr="008804D5">
        <w:rPr>
          <w:b/>
          <w:bCs/>
          <w:color w:val="000000"/>
        </w:rPr>
        <w:t>For vehicles of categor</w:t>
      </w:r>
      <w:r>
        <w:rPr>
          <w:b/>
          <w:bCs/>
          <w:color w:val="000000"/>
        </w:rPr>
        <w:t>ies</w:t>
      </w:r>
      <w:r w:rsidRPr="008804D5">
        <w:rPr>
          <w:b/>
          <w:bCs/>
          <w:color w:val="000000"/>
        </w:rPr>
        <w:t xml:space="preserve"> X </w:t>
      </w:r>
      <w:r>
        <w:rPr>
          <w:b/>
          <w:bCs/>
          <w:color w:val="000000"/>
        </w:rPr>
        <w:t>and</w:t>
      </w:r>
      <w:r w:rsidRPr="008804D5">
        <w:rPr>
          <w:b/>
          <w:bCs/>
          <w:color w:val="000000"/>
        </w:rPr>
        <w:t xml:space="preserve"> Y, all tests in this annex shall be conducted, and all respective requirements shall be fulfilled. In the absence of manual driving controls, braking tests shall be conducted using dedicated activation methods, which may include:</w:t>
      </w:r>
    </w:p>
    <w:p w14:paraId="08092A99" w14:textId="333759E5" w:rsidR="00F420CC" w:rsidRPr="008804D5" w:rsidRDefault="001D4966" w:rsidP="001D4966">
      <w:pPr>
        <w:pStyle w:val="SingleTxtG"/>
        <w:ind w:left="2268"/>
        <w:rPr>
          <w:b/>
          <w:bCs/>
          <w:color w:val="000000"/>
        </w:rPr>
      </w:pPr>
      <w:r>
        <w:rPr>
          <w:b/>
          <w:bCs/>
          <w:color w:val="000000"/>
        </w:rPr>
        <w:t>(a)</w:t>
      </w:r>
      <w:r>
        <w:rPr>
          <w:b/>
          <w:bCs/>
          <w:color w:val="000000"/>
        </w:rPr>
        <w:tab/>
      </w:r>
      <w:r w:rsidR="00F420CC" w:rsidRPr="008804D5">
        <w:rPr>
          <w:b/>
          <w:bCs/>
          <w:color w:val="000000"/>
        </w:rPr>
        <w:t>A test mode allowing to manually control or trigger the braking functions, or</w:t>
      </w:r>
    </w:p>
    <w:p w14:paraId="62B3E202" w14:textId="07545FFC" w:rsidR="00F420CC" w:rsidRPr="008804D5" w:rsidRDefault="001D4966" w:rsidP="001D4966">
      <w:pPr>
        <w:pStyle w:val="SingleTxtG"/>
        <w:ind w:left="2268"/>
        <w:rPr>
          <w:b/>
          <w:bCs/>
          <w:color w:val="000000"/>
        </w:rPr>
      </w:pPr>
      <w:r>
        <w:rPr>
          <w:b/>
          <w:bCs/>
          <w:color w:val="000000"/>
        </w:rPr>
        <w:t>(b)</w:t>
      </w:r>
      <w:r>
        <w:rPr>
          <w:b/>
          <w:bCs/>
          <w:color w:val="000000"/>
        </w:rPr>
        <w:tab/>
      </w:r>
      <w:r w:rsidR="00F420CC" w:rsidRPr="008804D5">
        <w:rPr>
          <w:b/>
          <w:bCs/>
          <w:color w:val="000000"/>
        </w:rPr>
        <w:t>Any other method subject to agreement between the vehicle manufacturer and the technical service, ensuring that the evaluation accurately reflects real-world ADS braking performance.</w:t>
      </w:r>
    </w:p>
    <w:p w14:paraId="29F249EF" w14:textId="77777777" w:rsidR="00F420CC" w:rsidRDefault="00F420CC" w:rsidP="00F420CC">
      <w:pPr>
        <w:pStyle w:val="SingleTxtG"/>
        <w:ind w:left="2268"/>
        <w:rPr>
          <w:b/>
          <w:bCs/>
          <w:color w:val="000000"/>
        </w:rPr>
      </w:pPr>
      <w:r w:rsidRPr="008804D5">
        <w:rPr>
          <w:b/>
          <w:bCs/>
          <w:color w:val="000000"/>
        </w:rPr>
        <w:t xml:space="preserve">Wherever this annex details </w:t>
      </w:r>
      <w:r w:rsidRPr="00E45921">
        <w:rPr>
          <w:b/>
          <w:bCs/>
          <w:color w:val="000000"/>
        </w:rPr>
        <w:t>control forces, brake actuation or brake pressure being applied</w:t>
      </w:r>
      <w:r w:rsidRPr="008804D5">
        <w:rPr>
          <w:b/>
          <w:bCs/>
          <w:color w:val="000000"/>
        </w:rPr>
        <w:t xml:space="preserve">,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w:t>
      </w:r>
      <w:r w:rsidRPr="008804D5">
        <w:rPr>
          <w:b/>
          <w:bCs/>
          <w:color w:val="000000"/>
        </w:rPr>
        <w:lastRenderedPageBreak/>
        <w:t>braking demand made shall be recorded in the test report alongside the results of each test.</w:t>
      </w:r>
    </w:p>
    <w:p w14:paraId="4F0B1C2E" w14:textId="77777777" w:rsidR="00F420CC" w:rsidRPr="00E45921" w:rsidRDefault="00F420CC" w:rsidP="00F420CC">
      <w:pPr>
        <w:pStyle w:val="SingleTxtG"/>
        <w:ind w:left="2268"/>
        <w:rPr>
          <w:b/>
          <w:bCs/>
          <w:color w:val="000000"/>
        </w:rPr>
      </w:pPr>
      <w:r w:rsidRPr="00E45921">
        <w:rPr>
          <w:b/>
          <w:bCs/>
          <w:color w:val="000000"/>
        </w:rPr>
        <w:t xml:space="preserve">For vehicles of categories X and Y, wherever this annex details initial speeds for brake applications, 90 per cent of </w:t>
      </w:r>
      <w:proofErr w:type="spellStart"/>
      <w:r w:rsidRPr="00E45921">
        <w:rPr>
          <w:b/>
          <w:bCs/>
          <w:color w:val="000000"/>
        </w:rPr>
        <w:t>v</w:t>
      </w:r>
      <w:r w:rsidRPr="00E45921">
        <w:rPr>
          <w:b/>
          <w:bCs/>
          <w:color w:val="000000"/>
          <w:vertAlign w:val="subscript"/>
        </w:rPr>
        <w:t>max</w:t>
      </w:r>
      <w:proofErr w:type="spellEnd"/>
      <w:r w:rsidRPr="00E45921">
        <w:rPr>
          <w:b/>
          <w:bCs/>
          <w:color w:val="000000"/>
        </w:rPr>
        <w:t xml:space="preserve"> shall not be exceeded. Appropriate additional initial speed values reflecting real world ADS operation may be chosen subject to agreement between the manufacturer and the technical service before testing.</w:t>
      </w:r>
    </w:p>
    <w:p w14:paraId="7845000D" w14:textId="77777777" w:rsidR="00F420CC" w:rsidRPr="00BC0121" w:rsidRDefault="00F420CC" w:rsidP="00F420CC">
      <w:pPr>
        <w:pStyle w:val="SingleTxtG"/>
        <w:spacing w:before="120"/>
        <w:ind w:left="2268"/>
        <w:rPr>
          <w:rFonts w:cs="Courier New"/>
        </w:rPr>
      </w:pPr>
      <w:r w:rsidRPr="008804D5">
        <w:rPr>
          <w:b/>
          <w:bCs/>
          <w:color w:val="000000"/>
        </w:rPr>
        <w:t>For vehicles equipped with an ADS, other than those of categor</w:t>
      </w:r>
      <w:r>
        <w:rPr>
          <w:b/>
          <w:bCs/>
          <w:color w:val="000000"/>
        </w:rPr>
        <w:t>ies</w:t>
      </w:r>
      <w:r w:rsidRPr="008804D5">
        <w:rPr>
          <w:b/>
          <w:bCs/>
          <w:color w:val="000000"/>
        </w:rPr>
        <w:t xml:space="preserve"> X </w:t>
      </w:r>
      <w:r>
        <w:rPr>
          <w:b/>
          <w:bCs/>
          <w:color w:val="000000"/>
        </w:rPr>
        <w:t>and</w:t>
      </w:r>
      <w:r w:rsidRPr="008804D5">
        <w:rPr>
          <w:b/>
          <w:bCs/>
          <w:color w:val="000000"/>
        </w:rPr>
        <w:t xml:space="preserve">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8804D5">
        <w:rPr>
          <w:color w:val="000000"/>
        </w:rPr>
        <w:t>"</w:t>
      </w:r>
    </w:p>
    <w:p w14:paraId="0A1FEFC8" w14:textId="77777777" w:rsidR="00F420CC" w:rsidRPr="001542DE" w:rsidRDefault="00F420CC" w:rsidP="00F420CC">
      <w:pPr>
        <w:pStyle w:val="SingleTxtG"/>
        <w:ind w:left="2268"/>
        <w:rPr>
          <w:lang w:val="en-IE" w:eastAsia="ru-RU"/>
        </w:rPr>
      </w:pPr>
      <w:r w:rsidRPr="00BC0121">
        <w:t xml:space="preserve">The tests required in paragraph 5.3. </w:t>
      </w:r>
      <w:r w:rsidRPr="00BC0121">
        <w:rPr>
          <w:rFonts w:cs="Courier New"/>
        </w:rPr>
        <w:t>of this Regulation</w:t>
      </w:r>
      <w:r w:rsidRPr="00BC0121">
        <w:t xml:space="preserve"> are detailed as follows according to the vehicle categor</w:t>
      </w:r>
      <w:r>
        <w:t>y</w:t>
      </w:r>
      <w:r w:rsidRPr="001542DE">
        <w:rPr>
          <w:lang w:val="en-IE"/>
        </w:rPr>
        <w:t>:</w:t>
      </w:r>
    </w:p>
    <w:p w14:paraId="063E8548" w14:textId="77777777" w:rsidR="00F420CC" w:rsidRDefault="00F420CC" w:rsidP="00F420CC">
      <w:pPr>
        <w:spacing w:after="120"/>
        <w:ind w:left="2268" w:right="1134"/>
      </w:pPr>
      <w:r w:rsidRPr="001542DE">
        <w:t>Table A11/1A</w:t>
      </w:r>
    </w:p>
    <w:p w14:paraId="278BC26C" w14:textId="77777777" w:rsidR="00F420CC" w:rsidRDefault="00F420CC" w:rsidP="00F420CC">
      <w:pPr>
        <w:spacing w:after="120"/>
        <w:ind w:left="2268" w:right="1134"/>
        <w:rPr>
          <w:vertAlign w:val="subscript"/>
        </w:rPr>
      </w:pPr>
      <w:r>
        <w:t>Vehicles of categories M</w:t>
      </w:r>
      <w:r w:rsidRPr="001542DE">
        <w:rPr>
          <w:vertAlign w:val="subscript"/>
        </w:rPr>
        <w:t>1</w:t>
      </w:r>
      <w:r>
        <w:t>, N</w:t>
      </w:r>
      <w:r w:rsidRPr="001542DE">
        <w:rPr>
          <w:vertAlign w:val="subscript"/>
        </w:rPr>
        <w:t>1</w:t>
      </w:r>
    </w:p>
    <w:p w14:paraId="37AE639B" w14:textId="77777777" w:rsidR="00F420CC" w:rsidRPr="00254975" w:rsidRDefault="00F420CC" w:rsidP="00F420CC">
      <w:pPr>
        <w:spacing w:after="120"/>
        <w:ind w:left="2268" w:right="1134"/>
      </w:pPr>
      <w:r>
        <w:t>…</w:t>
      </w:r>
      <w:r>
        <w:rPr>
          <w:rFonts w:eastAsiaTheme="minorEastAsia"/>
          <w:lang w:eastAsia="en-US"/>
        </w:rPr>
        <w:t>"</w:t>
      </w:r>
    </w:p>
    <w:p w14:paraId="2345C3B7" w14:textId="77777777" w:rsidR="00F420CC" w:rsidRPr="0034312C" w:rsidRDefault="00F420CC" w:rsidP="00FB4381">
      <w:pPr>
        <w:spacing w:after="120"/>
        <w:ind w:left="1134" w:right="1134"/>
        <w:rPr>
          <w:i/>
          <w:iCs/>
        </w:rPr>
      </w:pPr>
      <w:r>
        <w:rPr>
          <w:i/>
          <w:iCs/>
        </w:rPr>
        <w:t>Annex 14, p</w:t>
      </w:r>
      <w:r w:rsidRPr="003756A6">
        <w:rPr>
          <w:i/>
          <w:iCs/>
        </w:rPr>
        <w:t xml:space="preserve">aragraph </w:t>
      </w:r>
      <w:r>
        <w:rPr>
          <w:i/>
          <w:iCs/>
        </w:rPr>
        <w:t>1</w:t>
      </w:r>
      <w:r w:rsidRPr="002F68AC">
        <w:rPr>
          <w:i/>
          <w:iCs/>
        </w:rPr>
        <w:t>.</w:t>
      </w:r>
      <w:r>
        <w:rPr>
          <w:i/>
          <w:iCs/>
        </w:rPr>
        <w:t xml:space="preserve">, </w:t>
      </w:r>
      <w:r w:rsidRPr="00EF78FF">
        <w:rPr>
          <w:iCs/>
        </w:rPr>
        <w:t>amend to read:</w:t>
      </w:r>
    </w:p>
    <w:p w14:paraId="46720DCF" w14:textId="77777777" w:rsidR="00F420CC" w:rsidRDefault="00F420CC" w:rsidP="00F420CC">
      <w:pPr>
        <w:pStyle w:val="SingleTxtG"/>
        <w:spacing w:before="120"/>
        <w:ind w:left="2268" w:hanging="1134"/>
      </w:pPr>
      <w:r>
        <w:rPr>
          <w:rFonts w:eastAsiaTheme="minorEastAsia"/>
          <w:lang w:eastAsia="en-US"/>
        </w:rPr>
        <w:t>"</w:t>
      </w:r>
      <w:r>
        <w:rPr>
          <w:rFonts w:cs="Courier New"/>
        </w:rPr>
        <w:t>1.</w:t>
      </w:r>
      <w:r>
        <w:rPr>
          <w:rFonts w:cs="Courier New"/>
        </w:rPr>
        <w:tab/>
      </w:r>
      <w:r w:rsidRPr="00BC0121">
        <w:rPr>
          <w:rFonts w:cs="Courier New"/>
        </w:rPr>
        <w:t xml:space="preserve">Test </w:t>
      </w:r>
      <w:r w:rsidRPr="00BC0121">
        <w:t>overview</w:t>
      </w:r>
    </w:p>
    <w:p w14:paraId="20889F3C" w14:textId="77777777" w:rsidR="00F420CC" w:rsidRPr="008804D5" w:rsidRDefault="00F420CC" w:rsidP="00F420CC">
      <w:pPr>
        <w:pStyle w:val="SingleTxtG"/>
        <w:ind w:left="2259"/>
        <w:rPr>
          <w:b/>
          <w:bCs/>
          <w:color w:val="000000"/>
        </w:rPr>
      </w:pPr>
      <w:r w:rsidRPr="008804D5">
        <w:rPr>
          <w:b/>
          <w:bCs/>
          <w:color w:val="000000"/>
        </w:rPr>
        <w:t>For vehicles of categor</w:t>
      </w:r>
      <w:r>
        <w:rPr>
          <w:b/>
          <w:bCs/>
          <w:color w:val="000000"/>
        </w:rPr>
        <w:t>ies</w:t>
      </w:r>
      <w:r w:rsidRPr="008804D5">
        <w:rPr>
          <w:b/>
          <w:bCs/>
          <w:color w:val="000000"/>
        </w:rPr>
        <w:t xml:space="preserve"> X </w:t>
      </w:r>
      <w:r>
        <w:rPr>
          <w:b/>
          <w:bCs/>
          <w:color w:val="000000"/>
        </w:rPr>
        <w:t>and</w:t>
      </w:r>
      <w:r w:rsidRPr="008804D5">
        <w:rPr>
          <w:b/>
          <w:bCs/>
          <w:color w:val="000000"/>
        </w:rPr>
        <w:t xml:space="preserve"> Y, all tests in this annex shall be conducted, and all respective requirements shall be fulfilled. In the absence of manual driving controls, braking tests shall be conducted using dedicated activation methods, which may include:</w:t>
      </w:r>
    </w:p>
    <w:p w14:paraId="34517CE4" w14:textId="1081F932" w:rsidR="00F420CC" w:rsidRPr="008804D5" w:rsidRDefault="001D4966" w:rsidP="001D4966">
      <w:pPr>
        <w:pStyle w:val="SingleTxtG"/>
        <w:ind w:left="2268"/>
        <w:rPr>
          <w:b/>
          <w:bCs/>
          <w:color w:val="000000"/>
        </w:rPr>
      </w:pPr>
      <w:r>
        <w:rPr>
          <w:b/>
          <w:bCs/>
          <w:color w:val="000000"/>
        </w:rPr>
        <w:t>(a)</w:t>
      </w:r>
      <w:r>
        <w:rPr>
          <w:b/>
          <w:bCs/>
          <w:color w:val="000000"/>
        </w:rPr>
        <w:tab/>
      </w:r>
      <w:r w:rsidR="00F420CC" w:rsidRPr="008804D5">
        <w:rPr>
          <w:b/>
          <w:bCs/>
          <w:color w:val="000000"/>
        </w:rPr>
        <w:t>A test mode allowing to manually control or trigger the braking functions, or</w:t>
      </w:r>
    </w:p>
    <w:p w14:paraId="3531043B" w14:textId="2BAD9D02" w:rsidR="00F420CC" w:rsidRPr="008804D5" w:rsidRDefault="001D4966" w:rsidP="001D4966">
      <w:pPr>
        <w:pStyle w:val="SingleTxtG"/>
        <w:ind w:left="2268"/>
        <w:rPr>
          <w:b/>
          <w:bCs/>
          <w:color w:val="000000"/>
        </w:rPr>
      </w:pPr>
      <w:r>
        <w:rPr>
          <w:b/>
          <w:bCs/>
          <w:color w:val="000000"/>
        </w:rPr>
        <w:t>(b)</w:t>
      </w:r>
      <w:r>
        <w:rPr>
          <w:b/>
          <w:bCs/>
          <w:color w:val="000000"/>
        </w:rPr>
        <w:tab/>
      </w:r>
      <w:r w:rsidR="00F420CC" w:rsidRPr="008804D5">
        <w:rPr>
          <w:b/>
          <w:bCs/>
          <w:color w:val="000000"/>
        </w:rPr>
        <w:t>Any other method subject to agreement between the vehicle manufacturer and the technical service, ensuring that the evaluation accurately reflects real-world ADS braking performance.</w:t>
      </w:r>
    </w:p>
    <w:p w14:paraId="347C1743" w14:textId="77777777" w:rsidR="00F420CC" w:rsidRDefault="00F420CC" w:rsidP="00F420CC">
      <w:pPr>
        <w:pStyle w:val="SingleTxtG"/>
        <w:ind w:left="2268"/>
        <w:rPr>
          <w:b/>
          <w:bCs/>
          <w:color w:val="000000"/>
        </w:rPr>
      </w:pPr>
      <w:r w:rsidRPr="008804D5">
        <w:rPr>
          <w:b/>
          <w:bCs/>
          <w:color w:val="000000"/>
        </w:rPr>
        <w:t xml:space="preserve">Wherever this annex details </w:t>
      </w:r>
      <w:r w:rsidRPr="00E45921">
        <w:rPr>
          <w:b/>
          <w:bCs/>
          <w:color w:val="000000"/>
        </w:rPr>
        <w:t>control forces, brake application or brake pressure being applied</w:t>
      </w:r>
      <w:r w:rsidRPr="008804D5">
        <w:rPr>
          <w:b/>
          <w:bCs/>
          <w:color w:val="000000"/>
        </w:rPr>
        <w:t>,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1795384A" w14:textId="77777777" w:rsidR="00F420CC" w:rsidRPr="00E45921" w:rsidRDefault="00F420CC" w:rsidP="00F420CC">
      <w:pPr>
        <w:pStyle w:val="SingleTxtG"/>
        <w:ind w:left="2268"/>
        <w:rPr>
          <w:b/>
          <w:bCs/>
          <w:color w:val="000000"/>
        </w:rPr>
      </w:pPr>
      <w:r w:rsidRPr="00E45921">
        <w:rPr>
          <w:b/>
          <w:bCs/>
          <w:color w:val="000000"/>
        </w:rPr>
        <w:t xml:space="preserve">For vehicles of categories X and Y, wherever this annex details initial speeds for brake applications, 90 per cent of </w:t>
      </w:r>
      <w:proofErr w:type="spellStart"/>
      <w:r w:rsidRPr="00E45921">
        <w:rPr>
          <w:b/>
          <w:bCs/>
          <w:color w:val="000000"/>
        </w:rPr>
        <w:t>v</w:t>
      </w:r>
      <w:r w:rsidRPr="00E45921">
        <w:rPr>
          <w:b/>
          <w:bCs/>
          <w:color w:val="000000"/>
          <w:vertAlign w:val="subscript"/>
        </w:rPr>
        <w:t>max</w:t>
      </w:r>
      <w:proofErr w:type="spellEnd"/>
      <w:r w:rsidRPr="00E45921">
        <w:rPr>
          <w:b/>
          <w:bCs/>
          <w:color w:val="000000"/>
        </w:rPr>
        <w:t xml:space="preserve"> shall not be exceeded. Appropriate additional initial speed values reflecting real world ADS operation may be chosen subject to agreement between the manufacturer and the technical service before testing.</w:t>
      </w:r>
    </w:p>
    <w:p w14:paraId="529D2548" w14:textId="3E6D18DD" w:rsidR="00F420CC" w:rsidRPr="00BC0121" w:rsidRDefault="00F420CC" w:rsidP="00F420CC">
      <w:pPr>
        <w:pStyle w:val="SingleTxtG"/>
        <w:spacing w:before="120"/>
        <w:ind w:left="2268"/>
        <w:rPr>
          <w:rFonts w:cs="Courier New"/>
        </w:rPr>
      </w:pPr>
      <w:r w:rsidRPr="008804D5">
        <w:rPr>
          <w:b/>
          <w:bCs/>
          <w:color w:val="000000"/>
        </w:rPr>
        <w:t>For vehicles equipped with an ADS, other than those of categor</w:t>
      </w:r>
      <w:r>
        <w:rPr>
          <w:b/>
          <w:bCs/>
          <w:color w:val="000000"/>
        </w:rPr>
        <w:t>ies</w:t>
      </w:r>
      <w:r w:rsidRPr="008804D5">
        <w:rPr>
          <w:b/>
          <w:bCs/>
          <w:color w:val="000000"/>
        </w:rPr>
        <w:t xml:space="preserve"> X </w:t>
      </w:r>
      <w:r w:rsidR="001D4966">
        <w:rPr>
          <w:b/>
          <w:bCs/>
          <w:color w:val="000000"/>
        </w:rPr>
        <w:br/>
      </w:r>
      <w:r>
        <w:rPr>
          <w:b/>
          <w:bCs/>
          <w:color w:val="000000"/>
        </w:rPr>
        <w:t>and</w:t>
      </w:r>
      <w:r w:rsidRPr="008804D5">
        <w:rPr>
          <w:b/>
          <w:bCs/>
          <w:color w:val="000000"/>
        </w:rPr>
        <w:t xml:space="preserve">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8804D5">
        <w:rPr>
          <w:color w:val="000000"/>
        </w:rPr>
        <w:t>"</w:t>
      </w:r>
    </w:p>
    <w:p w14:paraId="71AC100C" w14:textId="77777777" w:rsidR="00F420CC" w:rsidRPr="0034312C" w:rsidRDefault="00F420CC" w:rsidP="00F420CC">
      <w:pPr>
        <w:pStyle w:val="SingleTxtG"/>
        <w:ind w:left="2268"/>
        <w:rPr>
          <w:lang w:val="en-IE" w:eastAsia="ru-RU"/>
        </w:rPr>
      </w:pPr>
      <w:r w:rsidRPr="00BC0121">
        <w:t xml:space="preserve">The tests required in paragraph 5.3. </w:t>
      </w:r>
      <w:r w:rsidRPr="00BC0121">
        <w:rPr>
          <w:rFonts w:cs="Courier New"/>
        </w:rPr>
        <w:t>of this Regulation</w:t>
      </w:r>
      <w:r w:rsidRPr="00BC0121">
        <w:t xml:space="preserve"> are detailed as follows according to the vehicle categor</w:t>
      </w:r>
      <w:r>
        <w:t>y</w:t>
      </w:r>
      <w:r w:rsidRPr="0034312C">
        <w:rPr>
          <w:lang w:val="en-IE"/>
        </w:rPr>
        <w:t>:</w:t>
      </w:r>
    </w:p>
    <w:p w14:paraId="70F094D7" w14:textId="77777777" w:rsidR="00F420CC" w:rsidRDefault="00F420CC" w:rsidP="00F420CC">
      <w:pPr>
        <w:spacing w:after="120"/>
        <w:ind w:left="2268" w:right="1134"/>
      </w:pPr>
      <w:r w:rsidRPr="0034312C">
        <w:lastRenderedPageBreak/>
        <w:t>Table A1</w:t>
      </w:r>
      <w:r>
        <w:t>4</w:t>
      </w:r>
      <w:r w:rsidRPr="0034312C">
        <w:t>/1</w:t>
      </w:r>
      <w:r>
        <w:t>.</w:t>
      </w:r>
    </w:p>
    <w:p w14:paraId="28711D86" w14:textId="6B63D369" w:rsidR="001D4966" w:rsidRPr="001D4966" w:rsidRDefault="00F420CC" w:rsidP="00F05C2C">
      <w:pPr>
        <w:spacing w:after="120"/>
        <w:ind w:left="2268" w:right="1134"/>
      </w:pPr>
      <w:r>
        <w:t>…</w:t>
      </w:r>
      <w:r>
        <w:rPr>
          <w:rFonts w:eastAsiaTheme="minorEastAsia"/>
          <w:lang w:eastAsia="en-US"/>
        </w:rPr>
        <w:t>"</w:t>
      </w:r>
    </w:p>
    <w:p w14:paraId="1BA71EFF" w14:textId="7D6746F5" w:rsidR="00B7759D" w:rsidRDefault="003C48E3" w:rsidP="00525158">
      <w:pPr>
        <w:pStyle w:val="HChG"/>
      </w:pPr>
      <w:r>
        <w:tab/>
      </w:r>
      <w:r w:rsidR="00B7759D">
        <w:t>II</w:t>
      </w:r>
      <w:r>
        <w:t>I</w:t>
      </w:r>
      <w:r w:rsidR="00B7759D">
        <w:t>.</w:t>
      </w:r>
      <w:r w:rsidR="00B7759D">
        <w:tab/>
      </w:r>
      <w:r w:rsidR="00525158" w:rsidRPr="00525158">
        <w:t>Proposal for supplement 1 to the 01 series of amendments of UN Regulation No. 130 (Lane Departure Warning Systems)</w:t>
      </w:r>
    </w:p>
    <w:p w14:paraId="08E5A1C1" w14:textId="0CAF7240" w:rsidR="00525158" w:rsidRDefault="00FB4381" w:rsidP="00FB4381">
      <w:pPr>
        <w:pStyle w:val="H1G"/>
      </w:pPr>
      <w:r>
        <w:tab/>
        <w:t>A.</w:t>
      </w:r>
      <w:r>
        <w:tab/>
      </w:r>
      <w:r w:rsidR="00525158">
        <w:t>Amendments proposal</w:t>
      </w:r>
    </w:p>
    <w:p w14:paraId="582EC4B1" w14:textId="77777777" w:rsidR="006D03CD" w:rsidRDefault="006D03CD" w:rsidP="00FB4381">
      <w:pPr>
        <w:autoSpaceDE w:val="0"/>
        <w:autoSpaceDN w:val="0"/>
        <w:adjustRightInd w:val="0"/>
        <w:snapToGrid w:val="0"/>
        <w:spacing w:after="120" w:line="240" w:lineRule="auto"/>
        <w:ind w:left="1134" w:right="1134"/>
        <w:jc w:val="both"/>
        <w:rPr>
          <w:rFonts w:eastAsia="DengXian"/>
          <w:iCs/>
          <w:lang w:eastAsia="zh-CN"/>
        </w:rPr>
      </w:pPr>
      <w:r>
        <w:rPr>
          <w:rFonts w:eastAsia="DengXian"/>
          <w:i/>
          <w:lang w:eastAsia="zh-CN"/>
        </w:rPr>
        <w:t>Insert a new paragraph</w:t>
      </w:r>
      <w:r w:rsidRPr="000B629E">
        <w:rPr>
          <w:rFonts w:eastAsia="DengXian"/>
          <w:i/>
          <w:lang w:eastAsia="zh-CN"/>
        </w:rPr>
        <w:t xml:space="preserve"> </w:t>
      </w:r>
      <w:r>
        <w:rPr>
          <w:rFonts w:eastAsia="DengXian"/>
          <w:i/>
          <w:lang w:eastAsia="zh-CN"/>
        </w:rPr>
        <w:t>at the end of the introduction</w:t>
      </w:r>
      <w:r w:rsidRPr="004307BA">
        <w:rPr>
          <w:rFonts w:eastAsia="DengXian"/>
          <w:iCs/>
          <w:lang w:eastAsia="zh-CN"/>
        </w:rPr>
        <w:t xml:space="preserve"> to read:</w:t>
      </w:r>
    </w:p>
    <w:p w14:paraId="153C9BA3" w14:textId="474892CD" w:rsidR="006D03CD" w:rsidRDefault="006D03CD" w:rsidP="00FB4381">
      <w:pPr>
        <w:snapToGrid w:val="0"/>
        <w:spacing w:after="120" w:line="240" w:lineRule="auto"/>
        <w:ind w:left="1134" w:right="1134"/>
        <w:jc w:val="both"/>
        <w:rPr>
          <w:iCs/>
          <w:szCs w:val="18"/>
          <w:lang w:val="en-US"/>
        </w:rPr>
      </w:pPr>
      <w:r>
        <w:rPr>
          <w:rStyle w:val="Hyperlink"/>
          <w:iCs/>
          <w:szCs w:val="18"/>
        </w:rPr>
        <w:t>…</w:t>
      </w:r>
      <w:r w:rsidRPr="0056610E">
        <w:rPr>
          <w:iCs/>
          <w:szCs w:val="18"/>
          <w:lang w:val="en-US"/>
        </w:rPr>
        <w:t>The Regulation cannot include all the traffic conditions and infrastructure features in the type-approval process. Actual conditions and features in the real world should not result in false warnings to the extent that they encourage the driver to switch the system off.</w:t>
      </w:r>
    </w:p>
    <w:p w14:paraId="512B6DD1" w14:textId="46348A54" w:rsidR="006D03CD" w:rsidRPr="004D2868" w:rsidRDefault="006D03CD" w:rsidP="00FB4381">
      <w:pPr>
        <w:snapToGrid w:val="0"/>
        <w:spacing w:after="120" w:line="240" w:lineRule="auto"/>
        <w:ind w:left="1134" w:right="1134"/>
        <w:jc w:val="both"/>
        <w:rPr>
          <w:lang w:val="en-US"/>
        </w:rPr>
      </w:pPr>
      <w:r w:rsidRPr="004D2868">
        <w:rPr>
          <w:b/>
          <w:bCs/>
          <w:lang w:val="en-US"/>
        </w:rPr>
        <w:t>For supplement 1 to the 01 series of amendments, the regulation is amended to account for vehicles of category X and Y. Recognizing the need for different arrangements for vehicles fitted with Automated Driving Systems (ADS</w:t>
      </w:r>
      <w:r w:rsidRPr="004D2868">
        <w:rPr>
          <w:b/>
          <w:bCs/>
          <w:vertAlign w:val="superscript"/>
          <w:lang w:val="en-US"/>
        </w:rPr>
        <w:t>1</w:t>
      </w:r>
      <w:r w:rsidRPr="004D2868">
        <w:rPr>
          <w:b/>
          <w:bCs/>
          <w:lang w:val="en-US"/>
        </w:rPr>
        <w:t>), this regulation has been amended to clarify that LDWS are only required to operate when a driver is in control, and that vehicles without the ability to be controlled by a driver (vehicles of category X and Y) are not required to comply with this regulation. These changes are made based on the assumption that ADS vehicles must have good perception of the edges of the driving lane and be able to maintain the vehicle within the lane. In the case of vehicles equipped with an ADS other than vehicles of categories X and Y, in the manual driving mode no special provisions or exemptions apply.</w:t>
      </w:r>
    </w:p>
    <w:p w14:paraId="27939495" w14:textId="77777777" w:rsidR="006D03CD" w:rsidRDefault="006D03CD" w:rsidP="00FB4381">
      <w:pPr>
        <w:autoSpaceDE w:val="0"/>
        <w:autoSpaceDN w:val="0"/>
        <w:adjustRightInd w:val="0"/>
        <w:snapToGrid w:val="0"/>
        <w:spacing w:after="120" w:line="240" w:lineRule="auto"/>
        <w:ind w:left="1134" w:right="1134"/>
        <w:jc w:val="both"/>
        <w:rPr>
          <w:rFonts w:eastAsia="DengXian"/>
          <w:i/>
          <w:lang w:eastAsia="zh-CN"/>
        </w:rPr>
      </w:pPr>
      <w:r>
        <w:rPr>
          <w:rFonts w:eastAsia="DengXian"/>
          <w:i/>
          <w:lang w:eastAsia="zh-CN"/>
        </w:rPr>
        <w:t>Footnote 1,</w:t>
      </w:r>
      <w:r w:rsidRPr="00310475">
        <w:rPr>
          <w:rFonts w:eastAsia="DengXian"/>
          <w:iCs/>
          <w:lang w:eastAsia="zh-CN"/>
        </w:rPr>
        <w:t xml:space="preserve"> </w:t>
      </w:r>
      <w:r>
        <w:rPr>
          <w:rFonts w:eastAsia="DengXian"/>
          <w:iCs/>
          <w:lang w:eastAsia="zh-CN"/>
        </w:rPr>
        <w:t xml:space="preserve">amend </w:t>
      </w:r>
      <w:r w:rsidRPr="00310475">
        <w:rPr>
          <w:rFonts w:eastAsia="DengXian"/>
          <w:iCs/>
          <w:lang w:eastAsia="zh-CN"/>
        </w:rPr>
        <w:t>to read:</w:t>
      </w:r>
    </w:p>
    <w:p w14:paraId="63B7DCFC" w14:textId="5D0EFDE0" w:rsidR="006D03CD" w:rsidRPr="006D03CD" w:rsidRDefault="006D03CD" w:rsidP="00FB4381">
      <w:pPr>
        <w:pStyle w:val="FootnoteText"/>
        <w:tabs>
          <w:tab w:val="clear" w:pos="1021"/>
          <w:tab w:val="right" w:pos="851"/>
          <w:tab w:val="right" w:pos="1985"/>
        </w:tabs>
        <w:snapToGrid w:val="0"/>
        <w:spacing w:after="120" w:line="240" w:lineRule="auto"/>
        <w:ind w:left="2268" w:firstLine="0"/>
      </w:pPr>
      <w:r w:rsidRPr="006D03CD">
        <w:rPr>
          <w:rStyle w:val="Hyperlink"/>
          <w:iCs/>
          <w:color w:val="auto"/>
          <w:szCs w:val="18"/>
        </w:rPr>
        <w:t>"</w:t>
      </w:r>
      <w:r>
        <w:rPr>
          <w:rStyle w:val="FootnoteCharacters"/>
        </w:rPr>
        <w:t>1</w:t>
      </w:r>
      <w:proofErr w:type="gramStart"/>
      <w:r>
        <w:rPr>
          <w:lang w:val="en-US"/>
        </w:rPr>
        <w:tab/>
        <w:t xml:space="preserve">  As</w:t>
      </w:r>
      <w:proofErr w:type="gramEnd"/>
      <w:r>
        <w:rPr>
          <w:lang w:val="en-US"/>
        </w:rPr>
        <w:t xml:space="preserve"> defined in the Consolidated Resolution on the Construction of Vehicles (R.E.3.), document ECE/TRANS/WP.29/78/Rev.</w:t>
      </w:r>
      <w:r w:rsidRPr="001C3613">
        <w:rPr>
          <w:strike/>
          <w:lang w:val="en-US"/>
        </w:rPr>
        <w:t>4</w:t>
      </w:r>
      <w:r w:rsidRPr="001C3613">
        <w:rPr>
          <w:b/>
          <w:bCs/>
          <w:lang w:val="en-US"/>
        </w:rPr>
        <w:t>8</w:t>
      </w:r>
      <w:r>
        <w:rPr>
          <w:lang w:val="en-US"/>
        </w:rPr>
        <w:t xml:space="preserve">, </w:t>
      </w:r>
      <w:r w:rsidRPr="001C3613">
        <w:rPr>
          <w:strike/>
          <w:lang w:val="en-US"/>
        </w:rPr>
        <w:t>para. 2</w:t>
      </w:r>
      <w:r>
        <w:rPr>
          <w:lang w:val="en-US"/>
        </w:rPr>
        <w:t xml:space="preserve"> </w:t>
      </w:r>
      <w:r>
        <w:t xml:space="preserve">- </w:t>
      </w:r>
      <w:r w:rsidRPr="001C3613">
        <w:rPr>
          <w:strike/>
        </w:rPr>
        <w:t>www.unece.org/trans/main/wp29/wp29wgs/wp29gen/wp29resolutions.html</w:t>
      </w:r>
      <w:bookmarkStart w:id="6" w:name="_Hlk205212621"/>
      <w:r w:rsidRPr="006D03CD">
        <w:fldChar w:fldCharType="begin"/>
      </w:r>
      <w:r w:rsidRPr="006D03CD">
        <w:instrText>HYPERLINK "https://unece.org/transport/vehicle-regulations/wp29/resolutions"</w:instrText>
      </w:r>
      <w:r w:rsidRPr="006D03CD">
        <w:fldChar w:fldCharType="separate"/>
      </w:r>
      <w:r w:rsidRPr="006D03CD">
        <w:rPr>
          <w:rStyle w:val="Hyperlink"/>
          <w:b/>
          <w:bCs/>
          <w:color w:val="auto"/>
        </w:rPr>
        <w:t>https://unece.org/transport/vehicle-regulations/wp29/resolutions</w:t>
      </w:r>
      <w:r w:rsidRPr="006D03CD">
        <w:fldChar w:fldCharType="end"/>
      </w:r>
      <w:bookmarkEnd w:id="6"/>
      <w:r w:rsidRPr="006D03CD">
        <w:rPr>
          <w:rStyle w:val="Hyperlink"/>
          <w:iCs/>
          <w:color w:val="auto"/>
          <w:szCs w:val="18"/>
        </w:rPr>
        <w:t>"</w:t>
      </w:r>
    </w:p>
    <w:p w14:paraId="31E9CF35" w14:textId="77777777" w:rsidR="006D03CD" w:rsidRPr="00A52EF0" w:rsidRDefault="006D03CD" w:rsidP="00FB4381">
      <w:pPr>
        <w:autoSpaceDE w:val="0"/>
        <w:autoSpaceDN w:val="0"/>
        <w:adjustRightInd w:val="0"/>
        <w:snapToGrid w:val="0"/>
        <w:spacing w:after="120" w:line="240" w:lineRule="auto"/>
        <w:ind w:left="1134" w:right="1134"/>
        <w:jc w:val="both"/>
        <w:rPr>
          <w:rFonts w:eastAsia="DengXian"/>
          <w:i/>
          <w:lang w:eastAsia="zh-CN"/>
        </w:rPr>
      </w:pPr>
      <w:r>
        <w:rPr>
          <w:rFonts w:eastAsia="DengXian"/>
          <w:i/>
          <w:lang w:eastAsia="zh-CN"/>
        </w:rPr>
        <w:t xml:space="preserve">Paragraph </w:t>
      </w:r>
      <w:r w:rsidRPr="008D74EC">
        <w:rPr>
          <w:rFonts w:eastAsia="DengXian"/>
          <w:i/>
          <w:lang w:eastAsia="zh-CN"/>
        </w:rPr>
        <w:t>1</w:t>
      </w:r>
      <w:r>
        <w:rPr>
          <w:rFonts w:eastAsia="DengXian"/>
          <w:i/>
          <w:lang w:eastAsia="zh-CN"/>
        </w:rPr>
        <w:t>,</w:t>
      </w:r>
      <w:r w:rsidRPr="00310475">
        <w:rPr>
          <w:rFonts w:eastAsia="DengXian"/>
          <w:iCs/>
          <w:lang w:eastAsia="zh-CN"/>
        </w:rPr>
        <w:t xml:space="preserve"> </w:t>
      </w:r>
      <w:r>
        <w:rPr>
          <w:rFonts w:eastAsia="DengXian"/>
          <w:iCs/>
          <w:lang w:eastAsia="zh-CN"/>
        </w:rPr>
        <w:t xml:space="preserve">amend </w:t>
      </w:r>
      <w:r w:rsidRPr="00310475">
        <w:rPr>
          <w:rFonts w:eastAsia="DengXian"/>
          <w:iCs/>
          <w:lang w:eastAsia="zh-CN"/>
        </w:rPr>
        <w:t>to read:</w:t>
      </w:r>
    </w:p>
    <w:p w14:paraId="71BEFCAB" w14:textId="515150C3" w:rsidR="006D03CD" w:rsidRDefault="006D03CD" w:rsidP="006D03CD">
      <w:pPr>
        <w:pStyle w:val="HChG"/>
        <w:ind w:left="2268"/>
      </w:pPr>
      <w:r>
        <w:t>1.</w:t>
      </w:r>
      <w:r>
        <w:tab/>
      </w:r>
      <w:r>
        <w:tab/>
        <w:t>Scope</w:t>
      </w:r>
    </w:p>
    <w:p w14:paraId="46F012D9" w14:textId="758B9247" w:rsidR="006D03CD" w:rsidRPr="006D03CD" w:rsidRDefault="006D03CD" w:rsidP="00FB4381">
      <w:pPr>
        <w:pStyle w:val="SingleTxtG"/>
        <w:spacing w:line="240" w:lineRule="auto"/>
        <w:ind w:left="2268"/>
      </w:pPr>
      <w:r>
        <w:t>This Regulation applies to the lane departure warning system of vehicles of categories M</w:t>
      </w:r>
      <w:r>
        <w:rPr>
          <w:vertAlign w:val="subscript"/>
        </w:rPr>
        <w:t>2</w:t>
      </w:r>
      <w:r>
        <w:t>, N</w:t>
      </w:r>
      <w:r>
        <w:rPr>
          <w:vertAlign w:val="subscript"/>
        </w:rPr>
        <w:t>2</w:t>
      </w:r>
      <w:r>
        <w:t>, M</w:t>
      </w:r>
      <w:r>
        <w:rPr>
          <w:vertAlign w:val="subscript"/>
        </w:rPr>
        <w:t>3</w:t>
      </w:r>
      <w:r>
        <w:t xml:space="preserve"> </w:t>
      </w:r>
      <w:r w:rsidRPr="006D03CD">
        <w:t>and N</w:t>
      </w:r>
      <w:r w:rsidRPr="006D03CD">
        <w:rPr>
          <w:vertAlign w:val="subscript"/>
        </w:rPr>
        <w:t>3</w:t>
      </w:r>
      <w:r w:rsidRPr="006D03CD">
        <w:t>.</w:t>
      </w:r>
      <w:r w:rsidRPr="006D03CD">
        <w:rPr>
          <w:rStyle w:val="FootnoteReference"/>
          <w:szCs w:val="18"/>
        </w:rPr>
        <w:t>2</w:t>
      </w:r>
      <w:r w:rsidRPr="006D03CD">
        <w:t xml:space="preserve"> </w:t>
      </w:r>
    </w:p>
    <w:p w14:paraId="030FE9E0" w14:textId="37941724" w:rsidR="006D03CD" w:rsidRPr="006D03CD" w:rsidRDefault="006D03CD" w:rsidP="00FB4381">
      <w:pPr>
        <w:pStyle w:val="SingleTxtG"/>
        <w:spacing w:line="240" w:lineRule="auto"/>
        <w:ind w:left="2268"/>
        <w:rPr>
          <w:rStyle w:val="Hyperlink"/>
          <w:iCs/>
          <w:color w:val="auto"/>
        </w:rPr>
      </w:pPr>
      <w:r w:rsidRPr="006D03CD">
        <w:rPr>
          <w:b/>
          <w:bCs/>
        </w:rPr>
        <w:t xml:space="preserve">It does not apply to vehicles of </w:t>
      </w:r>
      <w:proofErr w:type="spellStart"/>
      <w:r w:rsidRPr="006D03CD">
        <w:rPr>
          <w:b/>
          <w:bCs/>
        </w:rPr>
        <w:t>categor</w:t>
      </w:r>
      <w:r w:rsidRPr="006D03CD">
        <w:rPr>
          <w:b/>
          <w:bCs/>
          <w:lang w:val="en-US"/>
        </w:rPr>
        <w:t>ies</w:t>
      </w:r>
      <w:proofErr w:type="spellEnd"/>
      <w:r w:rsidRPr="006D03CD">
        <w:rPr>
          <w:b/>
          <w:bCs/>
        </w:rPr>
        <w:t xml:space="preserve"> X and Y</w:t>
      </w:r>
      <w:r w:rsidRPr="006D03CD">
        <w:rPr>
          <w:b/>
          <w:bCs/>
          <w:vertAlign w:val="superscript"/>
        </w:rPr>
        <w:t>2</w:t>
      </w:r>
      <w:r w:rsidRPr="006D03CD">
        <w:rPr>
          <w:b/>
          <w:bCs/>
        </w:rPr>
        <w:t>.</w:t>
      </w:r>
    </w:p>
    <w:p w14:paraId="54D3D62C" w14:textId="77777777" w:rsidR="006D03CD" w:rsidRPr="006D03CD" w:rsidRDefault="006D03CD" w:rsidP="00FB4381">
      <w:pPr>
        <w:autoSpaceDE w:val="0"/>
        <w:autoSpaceDN w:val="0"/>
        <w:adjustRightInd w:val="0"/>
        <w:spacing w:before="120" w:after="120" w:line="240" w:lineRule="auto"/>
        <w:ind w:left="1134" w:right="1134"/>
        <w:jc w:val="both"/>
        <w:rPr>
          <w:rStyle w:val="Hyperlink"/>
          <w:color w:val="auto"/>
        </w:rPr>
      </w:pPr>
      <w:r>
        <w:rPr>
          <w:rFonts w:eastAsia="DengXian"/>
          <w:i/>
          <w:lang w:eastAsia="zh-CN"/>
        </w:rPr>
        <w:t>Footnote 2,</w:t>
      </w:r>
      <w:r w:rsidRPr="00310475">
        <w:rPr>
          <w:rFonts w:eastAsia="DengXian"/>
          <w:iCs/>
          <w:lang w:eastAsia="zh-CN"/>
        </w:rPr>
        <w:t xml:space="preserve"> </w:t>
      </w:r>
      <w:r>
        <w:rPr>
          <w:rFonts w:eastAsia="DengXian"/>
          <w:iCs/>
          <w:lang w:eastAsia="zh-CN"/>
        </w:rPr>
        <w:t xml:space="preserve">amend </w:t>
      </w:r>
      <w:r w:rsidRPr="00310475">
        <w:rPr>
          <w:rFonts w:eastAsia="DengXian"/>
          <w:iCs/>
          <w:lang w:eastAsia="zh-CN"/>
        </w:rPr>
        <w:t>to</w:t>
      </w:r>
      <w:r w:rsidRPr="006D03CD">
        <w:rPr>
          <w:rFonts w:eastAsia="DengXian"/>
          <w:iCs/>
          <w:lang w:eastAsia="zh-CN"/>
        </w:rPr>
        <w:t xml:space="preserve"> read:</w:t>
      </w:r>
    </w:p>
    <w:p w14:paraId="5DCC4135" w14:textId="77777777" w:rsidR="006D03CD" w:rsidRPr="006D03CD" w:rsidRDefault="006D03CD" w:rsidP="00FB4381">
      <w:pPr>
        <w:autoSpaceDE w:val="0"/>
        <w:autoSpaceDN w:val="0"/>
        <w:adjustRightInd w:val="0"/>
        <w:spacing w:before="120" w:after="120" w:line="240" w:lineRule="auto"/>
        <w:ind w:left="2835" w:right="1134" w:hanging="1134"/>
        <w:jc w:val="both"/>
        <w:rPr>
          <w:rStyle w:val="Hyperlink"/>
          <w:iCs/>
          <w:color w:val="auto"/>
        </w:rPr>
      </w:pPr>
      <w:r w:rsidRPr="006D03CD">
        <w:rPr>
          <w:u w:val="single"/>
        </w:rPr>
        <w:tab/>
      </w:r>
    </w:p>
    <w:p w14:paraId="7FEE6551" w14:textId="13AA5BE0" w:rsidR="006D03CD" w:rsidRPr="006D03CD" w:rsidRDefault="006D03CD" w:rsidP="00FB4381">
      <w:pPr>
        <w:pStyle w:val="FootnoteText"/>
        <w:tabs>
          <w:tab w:val="clear" w:pos="1021"/>
        </w:tabs>
        <w:spacing w:after="120" w:line="240" w:lineRule="auto"/>
        <w:ind w:left="2268" w:firstLine="0"/>
        <w:rPr>
          <w:rFonts w:eastAsia="DengXian"/>
          <w:lang w:eastAsia="zh-CN"/>
        </w:rPr>
      </w:pPr>
      <w:proofErr w:type="gramStart"/>
      <w:r w:rsidRPr="006D03CD">
        <w:rPr>
          <w:rStyle w:val="FootnoteCharacters"/>
        </w:rPr>
        <w:t>2</w:t>
      </w:r>
      <w:r>
        <w:rPr>
          <w:rStyle w:val="FootnoteCharacters"/>
        </w:rPr>
        <w:t xml:space="preserve"> </w:t>
      </w:r>
      <w:r w:rsidRPr="006D03CD">
        <w:t xml:space="preserve"> As</w:t>
      </w:r>
      <w:proofErr w:type="gramEnd"/>
      <w:r w:rsidRPr="006D03CD">
        <w:t xml:space="preserve"> defined in </w:t>
      </w:r>
      <w:r w:rsidRPr="006D03CD">
        <w:rPr>
          <w:strike/>
        </w:rPr>
        <w:t xml:space="preserve">section 2 of </w:t>
      </w:r>
      <w:r w:rsidRPr="006D03CD">
        <w:t>the Consolidated Resolution on the Construction of Vehicles (R.E.3.), (document ECE/TRANS/WP.29/78/Rev.</w:t>
      </w:r>
      <w:r w:rsidRPr="006D03CD">
        <w:rPr>
          <w:b/>
          <w:bCs/>
        </w:rPr>
        <w:t xml:space="preserve"> 8</w:t>
      </w:r>
      <w:r w:rsidRPr="006D03CD">
        <w:rPr>
          <w:strike/>
        </w:rPr>
        <w:t>2, para. 2</w:t>
      </w:r>
      <w:r w:rsidRPr="006D03CD">
        <w:t xml:space="preserve">) - </w:t>
      </w:r>
      <w:r w:rsidRPr="006D03CD">
        <w:rPr>
          <w:strike/>
        </w:rPr>
        <w:t>www.unece.org/trans/main/wp29/wp29wgs/wp29gen/wp29resolutions.html</w:t>
      </w:r>
      <w:hyperlink r:id="rId13" w:history="1">
        <w:r w:rsidRPr="006D03CD">
          <w:rPr>
            <w:rStyle w:val="Hyperlink"/>
            <w:b/>
            <w:bCs/>
            <w:color w:val="auto"/>
          </w:rPr>
          <w:t>https://unece.org/transport/vehicle-regulations/wp29/resolutions</w:t>
        </w:r>
      </w:hyperlink>
    </w:p>
    <w:p w14:paraId="7C98B1D6" w14:textId="77777777" w:rsidR="006D03CD" w:rsidRPr="006D03CD" w:rsidRDefault="006D03CD" w:rsidP="00FB4381">
      <w:pPr>
        <w:autoSpaceDE w:val="0"/>
        <w:autoSpaceDN w:val="0"/>
        <w:adjustRightInd w:val="0"/>
        <w:spacing w:before="120" w:after="120" w:line="240" w:lineRule="auto"/>
        <w:ind w:left="1134" w:right="1134"/>
        <w:jc w:val="both"/>
        <w:rPr>
          <w:rStyle w:val="Hyperlink"/>
          <w:color w:val="auto"/>
        </w:rPr>
      </w:pPr>
      <w:bookmarkStart w:id="7" w:name="_Hlk202454548"/>
      <w:r w:rsidRPr="006D03CD">
        <w:rPr>
          <w:rFonts w:eastAsia="DengXian"/>
          <w:i/>
          <w:lang w:eastAsia="zh-CN"/>
        </w:rPr>
        <w:t>Footnote 3,</w:t>
      </w:r>
      <w:r w:rsidRPr="006D03CD">
        <w:rPr>
          <w:rFonts w:eastAsia="DengXian"/>
          <w:iCs/>
          <w:lang w:eastAsia="zh-CN"/>
        </w:rPr>
        <w:t xml:space="preserve"> amend to read:</w:t>
      </w:r>
    </w:p>
    <w:p w14:paraId="08EB4C84" w14:textId="77777777" w:rsidR="006D03CD" w:rsidRPr="006D03CD" w:rsidRDefault="006D03CD" w:rsidP="00FB4381">
      <w:pPr>
        <w:autoSpaceDE w:val="0"/>
        <w:autoSpaceDN w:val="0"/>
        <w:adjustRightInd w:val="0"/>
        <w:spacing w:before="120" w:after="120" w:line="240" w:lineRule="auto"/>
        <w:ind w:left="2835" w:right="1134" w:hanging="1134"/>
        <w:jc w:val="both"/>
        <w:rPr>
          <w:rStyle w:val="Hyperlink"/>
          <w:iCs/>
          <w:color w:val="auto"/>
        </w:rPr>
      </w:pPr>
      <w:r w:rsidRPr="006D03CD">
        <w:rPr>
          <w:u w:val="single"/>
        </w:rPr>
        <w:tab/>
      </w:r>
    </w:p>
    <w:p w14:paraId="45E31B7A" w14:textId="68CE49CA" w:rsidR="006D03CD" w:rsidRPr="006D03CD" w:rsidRDefault="006D03CD" w:rsidP="00FB4381">
      <w:pPr>
        <w:pStyle w:val="FootnoteText"/>
        <w:tabs>
          <w:tab w:val="clear" w:pos="1021"/>
        </w:tabs>
        <w:spacing w:after="120" w:line="240" w:lineRule="auto"/>
        <w:ind w:left="2268" w:firstLine="0"/>
      </w:pPr>
      <w:r w:rsidRPr="006D03CD">
        <w:rPr>
          <w:rStyle w:val="FootnoteCharacters"/>
        </w:rPr>
        <w:t>3</w:t>
      </w:r>
      <w:r w:rsidRPr="006D03CD">
        <w:t xml:space="preserve"> </w:t>
      </w:r>
      <w:r>
        <w:t xml:space="preserve"> </w:t>
      </w:r>
      <w:r w:rsidRPr="006D03CD">
        <w:t>The distinguishing numbers of the Contracting Parties to the 1958 Agreement are reproduced in Annex 3 to the Consolidated Resolution on the Construction of Vehicles (R.E.3), document ECE/TRANS/WP.29/78/Rev.</w:t>
      </w:r>
      <w:r w:rsidRPr="006D03CD">
        <w:rPr>
          <w:b/>
          <w:bCs/>
        </w:rPr>
        <w:t>8</w:t>
      </w:r>
      <w:r w:rsidRPr="006D03CD">
        <w:rPr>
          <w:strike/>
        </w:rPr>
        <w:t>2/Amend.3</w:t>
      </w:r>
      <w:r w:rsidRPr="006D03CD">
        <w:t xml:space="preserve"> – </w:t>
      </w:r>
      <w:r w:rsidRPr="006D03CD">
        <w:rPr>
          <w:strike/>
        </w:rPr>
        <w:t>www.unece.org/trans/main/wp29/wp29wgs/wp29gen/wp29resolutions.html</w:t>
      </w:r>
      <w:hyperlink r:id="rId14" w:history="1">
        <w:r w:rsidRPr="006D03CD">
          <w:rPr>
            <w:rStyle w:val="Hyperlink"/>
            <w:b/>
            <w:bCs/>
            <w:color w:val="auto"/>
          </w:rPr>
          <w:t>https://unece.org/transport/vehicle-regulations/wp29/resolutions</w:t>
        </w:r>
      </w:hyperlink>
    </w:p>
    <w:p w14:paraId="415A7E56" w14:textId="77777777" w:rsidR="006D03CD" w:rsidRDefault="006D03CD" w:rsidP="00FB4381">
      <w:pPr>
        <w:spacing w:after="120" w:line="240" w:lineRule="auto"/>
        <w:ind w:left="2268" w:hanging="1134"/>
        <w:rPr>
          <w:lang w:val="en-US"/>
        </w:rPr>
      </w:pPr>
      <w:r>
        <w:rPr>
          <w:i/>
          <w:iCs/>
          <w:lang w:val="en-US"/>
        </w:rPr>
        <w:t>Insert new paragraph 5.6. and subparagraphs,</w:t>
      </w:r>
      <w:r>
        <w:rPr>
          <w:lang w:val="en-US"/>
        </w:rPr>
        <w:t xml:space="preserve"> </w:t>
      </w:r>
      <w:r w:rsidRPr="0064211C">
        <w:rPr>
          <w:lang w:val="en-US"/>
        </w:rPr>
        <w:t>to read:</w:t>
      </w:r>
      <w:bookmarkEnd w:id="7"/>
    </w:p>
    <w:p w14:paraId="47AD8BB3" w14:textId="77777777" w:rsidR="006D03CD" w:rsidRPr="001C3613" w:rsidRDefault="006D03CD" w:rsidP="00FB4381">
      <w:pPr>
        <w:pStyle w:val="SingleTxtG"/>
        <w:spacing w:line="240" w:lineRule="auto"/>
        <w:ind w:left="2268" w:hanging="1134"/>
        <w:rPr>
          <w:b/>
          <w:bCs/>
        </w:rPr>
      </w:pPr>
      <w:r w:rsidRPr="00A5168F">
        <w:rPr>
          <w:rStyle w:val="Hyperlink"/>
          <w:iCs/>
          <w:color w:val="auto"/>
          <w:szCs w:val="18"/>
        </w:rPr>
        <w:t>"</w:t>
      </w:r>
      <w:r w:rsidRPr="001C3613">
        <w:rPr>
          <w:b/>
          <w:bCs/>
        </w:rPr>
        <w:t>5.6</w:t>
      </w:r>
      <w:r>
        <w:rPr>
          <w:b/>
          <w:bCs/>
        </w:rPr>
        <w:t>.</w:t>
      </w:r>
      <w:r w:rsidRPr="001C3613">
        <w:rPr>
          <w:b/>
          <w:bCs/>
        </w:rPr>
        <w:tab/>
        <w:t>Special provisions for vehicles equipped with an ADS</w:t>
      </w:r>
      <w:r w:rsidRPr="001C3613">
        <w:rPr>
          <w:b/>
          <w:bCs/>
          <w:vertAlign w:val="superscript"/>
        </w:rPr>
        <w:t>2</w:t>
      </w:r>
    </w:p>
    <w:p w14:paraId="67D51F6D" w14:textId="77777777" w:rsidR="006D03CD" w:rsidRPr="004D2868" w:rsidRDefault="006D03CD" w:rsidP="00FB4381">
      <w:pPr>
        <w:pStyle w:val="SingleTxtG"/>
        <w:spacing w:line="240" w:lineRule="auto"/>
        <w:ind w:left="2268" w:hanging="1134"/>
        <w:rPr>
          <w:b/>
          <w:bCs/>
        </w:rPr>
      </w:pPr>
      <w:r w:rsidRPr="001C3613">
        <w:rPr>
          <w:b/>
          <w:bCs/>
        </w:rPr>
        <w:t>5.6.1.</w:t>
      </w:r>
      <w:r w:rsidRPr="001C3613">
        <w:rPr>
          <w:b/>
          <w:bCs/>
        </w:rPr>
        <w:tab/>
      </w:r>
      <w:r w:rsidRPr="001C3613">
        <w:rPr>
          <w:b/>
          <w:bCs/>
        </w:rPr>
        <w:tab/>
        <w:t xml:space="preserve">The LDWS shall be automatically deactivated whilst an ADS feature is active. </w:t>
      </w:r>
    </w:p>
    <w:p w14:paraId="76238AC9" w14:textId="77777777" w:rsidR="006D03CD" w:rsidRPr="004D2868" w:rsidRDefault="006D03CD" w:rsidP="00FB4381">
      <w:pPr>
        <w:pStyle w:val="SingleTxtG"/>
        <w:spacing w:line="240" w:lineRule="auto"/>
        <w:ind w:left="2268" w:hanging="1134"/>
        <w:rPr>
          <w:b/>
          <w:bCs/>
        </w:rPr>
      </w:pPr>
      <w:r w:rsidRPr="004D2868">
        <w:rPr>
          <w:b/>
          <w:bCs/>
        </w:rPr>
        <w:lastRenderedPageBreak/>
        <w:t>5.6.2.</w:t>
      </w:r>
      <w:r w:rsidRPr="004D2868">
        <w:rPr>
          <w:b/>
          <w:bCs/>
        </w:rPr>
        <w:tab/>
        <w:t>The LDWS shall be automatically reactivated upon deactivation of an ADS feature.</w:t>
      </w:r>
    </w:p>
    <w:p w14:paraId="298E9F99" w14:textId="5FAECB48" w:rsidR="00F05C2C" w:rsidRDefault="006D03CD" w:rsidP="00FB4381">
      <w:pPr>
        <w:pStyle w:val="SingleTxtG"/>
        <w:spacing w:line="240" w:lineRule="auto"/>
        <w:ind w:left="2268" w:hanging="1134"/>
      </w:pPr>
      <w:r w:rsidRPr="004D2868">
        <w:rPr>
          <w:b/>
          <w:bCs/>
        </w:rPr>
        <w:t>5.6.3.</w:t>
      </w:r>
      <w:r w:rsidRPr="004D2868">
        <w:rPr>
          <w:b/>
          <w:bCs/>
        </w:rPr>
        <w:tab/>
        <w:t xml:space="preserve">The provisions of paragraph 5.3. above do not apply whilst an ADS </w:t>
      </w:r>
      <w:r w:rsidRPr="001C3613">
        <w:rPr>
          <w:b/>
          <w:bCs/>
        </w:rPr>
        <w:t>feature is active.</w:t>
      </w:r>
      <w:r w:rsidRPr="00A5168F">
        <w:rPr>
          <w:rStyle w:val="Hyperlink"/>
          <w:iCs/>
          <w:color w:val="auto"/>
          <w:szCs w:val="18"/>
        </w:rPr>
        <w:t>"</w:t>
      </w:r>
    </w:p>
    <w:p w14:paraId="5D9F95F9" w14:textId="77777777" w:rsidR="00F05C2C" w:rsidRDefault="00F05C2C" w:rsidP="00F05C2C">
      <w:pPr>
        <w:pStyle w:val="H1G"/>
      </w:pPr>
      <w:r>
        <w:tab/>
        <w:t>B.</w:t>
      </w:r>
      <w:r>
        <w:tab/>
        <w:t>Justification</w:t>
      </w:r>
    </w:p>
    <w:p w14:paraId="38636282" w14:textId="77777777" w:rsidR="000C629C" w:rsidRPr="004D2868" w:rsidRDefault="000C629C" w:rsidP="00FB4381">
      <w:pPr>
        <w:pStyle w:val="SingleTxtG"/>
        <w:numPr>
          <w:ilvl w:val="0"/>
          <w:numId w:val="31"/>
        </w:numPr>
        <w:spacing w:line="240" w:lineRule="auto"/>
        <w:ind w:left="1134" w:firstLine="0"/>
        <w:rPr>
          <w:lang w:val="en-US"/>
        </w:rPr>
      </w:pPr>
      <w:r w:rsidRPr="004D2868">
        <w:rPr>
          <w:lang w:val="en-US"/>
        </w:rPr>
        <w:t xml:space="preserve">LDWS is a driver assistance feature and therefore has no role whilst an ADS is performing the DDT. </w:t>
      </w:r>
    </w:p>
    <w:p w14:paraId="57C6F608" w14:textId="77777777" w:rsidR="000C629C" w:rsidRPr="004D2868" w:rsidRDefault="000C629C" w:rsidP="00FB4381">
      <w:pPr>
        <w:pStyle w:val="SingleTxtG"/>
        <w:numPr>
          <w:ilvl w:val="0"/>
          <w:numId w:val="31"/>
        </w:numPr>
        <w:spacing w:line="240" w:lineRule="auto"/>
        <w:ind w:left="1134" w:firstLine="0"/>
        <w:rPr>
          <w:lang w:val="en-US"/>
        </w:rPr>
      </w:pPr>
      <w:r w:rsidRPr="004D2868">
        <w:rPr>
          <w:lang w:val="en-US"/>
        </w:rPr>
        <w:t>For this reason, this regulation is not applicable for vehicles of categories X and Y (i.e. with a manual driving capability only below 6 km/h)</w:t>
      </w:r>
    </w:p>
    <w:p w14:paraId="06D984D3" w14:textId="77777777" w:rsidR="000C629C" w:rsidRPr="004D2868" w:rsidRDefault="000C629C" w:rsidP="00FB4381">
      <w:pPr>
        <w:pStyle w:val="SingleTxtG"/>
        <w:numPr>
          <w:ilvl w:val="0"/>
          <w:numId w:val="31"/>
        </w:numPr>
        <w:spacing w:line="240" w:lineRule="auto"/>
        <w:ind w:left="1134" w:firstLine="0"/>
        <w:rPr>
          <w:lang w:val="en-US"/>
        </w:rPr>
      </w:pPr>
      <w:r w:rsidRPr="004D2868">
        <w:rPr>
          <w:lang w:val="en-US"/>
        </w:rPr>
        <w:t>It is also proposed to add three new provisions to ensure:</w:t>
      </w:r>
    </w:p>
    <w:p w14:paraId="61C9460D" w14:textId="082097BD" w:rsidR="000C629C" w:rsidRPr="004D2868" w:rsidRDefault="000C629C" w:rsidP="00FB4381">
      <w:pPr>
        <w:pStyle w:val="SingleTxtG"/>
        <w:spacing w:line="240" w:lineRule="auto"/>
        <w:rPr>
          <w:lang w:val="en-US"/>
        </w:rPr>
      </w:pPr>
      <w:r>
        <w:rPr>
          <w:lang w:val="en-US"/>
        </w:rPr>
        <w:t>(a)</w:t>
      </w:r>
      <w:r>
        <w:rPr>
          <w:lang w:val="en-US"/>
        </w:rPr>
        <w:tab/>
      </w:r>
      <w:r w:rsidRPr="004D2868">
        <w:rPr>
          <w:lang w:val="en-US"/>
        </w:rPr>
        <w:t>The LDWS is disabled whenever an ADS feature is active (i.e. whilst the ADS is performing the DDT)</w:t>
      </w:r>
    </w:p>
    <w:p w14:paraId="019151CB" w14:textId="1D0B8A0F" w:rsidR="000C629C" w:rsidRPr="004D2868" w:rsidRDefault="000C629C" w:rsidP="00FB4381">
      <w:pPr>
        <w:pStyle w:val="SingleTxtG"/>
        <w:spacing w:line="240" w:lineRule="auto"/>
        <w:rPr>
          <w:lang w:val="en-US"/>
        </w:rPr>
      </w:pPr>
      <w:r>
        <w:rPr>
          <w:lang w:val="en-US"/>
        </w:rPr>
        <w:t>(b)</w:t>
      </w:r>
      <w:r>
        <w:rPr>
          <w:lang w:val="en-US"/>
        </w:rPr>
        <w:tab/>
      </w:r>
      <w:r w:rsidRPr="004D2868">
        <w:rPr>
          <w:lang w:val="en-US"/>
        </w:rPr>
        <w:t>The LDWS is re-enabled when the ADS feature is deactivated (i.e. when a driver has taken over performance of the DDT)</w:t>
      </w:r>
    </w:p>
    <w:p w14:paraId="3EFB8FE5" w14:textId="0D6C366B" w:rsidR="000C629C" w:rsidRPr="004D2868" w:rsidRDefault="000C629C" w:rsidP="00FB4381">
      <w:pPr>
        <w:pStyle w:val="SingleTxtG"/>
        <w:spacing w:line="240" w:lineRule="auto"/>
        <w:rPr>
          <w:lang w:val="en-US"/>
        </w:rPr>
      </w:pPr>
      <w:r>
        <w:rPr>
          <w:lang w:val="en-US"/>
        </w:rPr>
        <w:t>(c)</w:t>
      </w:r>
      <w:r>
        <w:rPr>
          <w:lang w:val="en-US"/>
        </w:rPr>
        <w:tab/>
      </w:r>
      <w:r w:rsidRPr="004D2868">
        <w:rPr>
          <w:lang w:val="en-US"/>
        </w:rPr>
        <w:t>The warning normally given to inform the driver that LDWS has been switched off is not required when the ADS is performing the DDT.</w:t>
      </w:r>
    </w:p>
    <w:p w14:paraId="53CC120B" w14:textId="77777777" w:rsidR="000C629C" w:rsidRPr="004D2868" w:rsidRDefault="000C629C" w:rsidP="00FB4381">
      <w:pPr>
        <w:pStyle w:val="SingleTxtG"/>
        <w:numPr>
          <w:ilvl w:val="0"/>
          <w:numId w:val="31"/>
        </w:numPr>
        <w:spacing w:line="240" w:lineRule="auto"/>
        <w:ind w:left="1134" w:firstLine="0"/>
        <w:rPr>
          <w:lang w:val="en-US"/>
        </w:rPr>
      </w:pPr>
      <w:r w:rsidRPr="004D2868">
        <w:rPr>
          <w:lang w:val="en-US"/>
        </w:rPr>
        <w:t>In the case that one ADS feature is deactivated at the same time as another ADS feature is activated (i.e. a transition directly between ADS features), 5.6.1. takes precedent and it is not expected to re-enable LDWS in this case.</w:t>
      </w:r>
    </w:p>
    <w:p w14:paraId="6F53043A" w14:textId="49441157" w:rsidR="00525158" w:rsidRDefault="000C629C" w:rsidP="00FB4381">
      <w:pPr>
        <w:pStyle w:val="SingleTxtG"/>
        <w:numPr>
          <w:ilvl w:val="0"/>
          <w:numId w:val="31"/>
        </w:numPr>
        <w:spacing w:line="240" w:lineRule="auto"/>
        <w:ind w:left="1134" w:firstLine="0"/>
        <w:rPr>
          <w:lang w:val="en-US"/>
        </w:rPr>
      </w:pPr>
      <w:proofErr w:type="gramStart"/>
      <w:r w:rsidRPr="004D2868">
        <w:rPr>
          <w:lang w:val="en-US"/>
        </w:rPr>
        <w:t>It should be understood that the</w:t>
      </w:r>
      <w:proofErr w:type="gramEnd"/>
      <w:r w:rsidRPr="004D2868">
        <w:rPr>
          <w:lang w:val="en-US"/>
        </w:rPr>
        <w:t xml:space="preserve"> term ‘ADS Feature’ includes ALKS.</w:t>
      </w:r>
    </w:p>
    <w:p w14:paraId="2ABA27B0" w14:textId="0DE4DC68" w:rsidR="00D42342" w:rsidRPr="00D42342" w:rsidRDefault="00D42342" w:rsidP="00D42342">
      <w:pPr>
        <w:pStyle w:val="HChG"/>
      </w:pPr>
      <w:r>
        <w:rPr>
          <w:lang w:val="en-US"/>
        </w:rPr>
        <w:tab/>
      </w:r>
      <w:r w:rsidR="00E90300">
        <w:rPr>
          <w:lang w:val="en-US"/>
        </w:rPr>
        <w:t>I</w:t>
      </w:r>
      <w:r w:rsidR="00645587">
        <w:rPr>
          <w:lang w:val="en-US"/>
        </w:rPr>
        <w:t>V</w:t>
      </w:r>
      <w:r w:rsidR="00E90300">
        <w:rPr>
          <w:lang w:val="en-US"/>
        </w:rPr>
        <w:t>.</w:t>
      </w:r>
      <w:r w:rsidR="00E90300">
        <w:rPr>
          <w:lang w:val="en-US"/>
        </w:rPr>
        <w:tab/>
      </w:r>
      <w:r w:rsidRPr="00D42342">
        <w:t>Proposal for a supplement to the 02 series of amendments of UN Regulation No. 131 on Advanced Emergency Braking Systems (AEBS)</w:t>
      </w:r>
    </w:p>
    <w:p w14:paraId="25DCC93F" w14:textId="73EE91DD" w:rsidR="00D42342" w:rsidRDefault="00D42342" w:rsidP="00D42342">
      <w:pPr>
        <w:pStyle w:val="H1G"/>
      </w:pPr>
      <w:r>
        <w:tab/>
        <w:t>A.</w:t>
      </w:r>
      <w:r>
        <w:tab/>
        <w:t>Amendments proposal</w:t>
      </w:r>
    </w:p>
    <w:p w14:paraId="1B0FDAED" w14:textId="77777777" w:rsidR="001A5EC7" w:rsidRPr="00E6120C" w:rsidRDefault="001A5EC7" w:rsidP="00E6120C">
      <w:pPr>
        <w:autoSpaceDE w:val="0"/>
        <w:autoSpaceDN w:val="0"/>
        <w:adjustRightInd w:val="0"/>
        <w:spacing w:after="120" w:line="240" w:lineRule="auto"/>
        <w:ind w:left="1134" w:right="1134"/>
        <w:jc w:val="both"/>
        <w:rPr>
          <w:rFonts w:eastAsia="DengXian"/>
          <w:iCs/>
          <w:lang w:eastAsia="zh-CN"/>
        </w:rPr>
      </w:pPr>
      <w:r w:rsidRPr="00E6120C">
        <w:rPr>
          <w:rFonts w:eastAsia="DengXian"/>
          <w:i/>
          <w:lang w:eastAsia="zh-CN"/>
        </w:rPr>
        <w:t>Paragraph 1,</w:t>
      </w:r>
      <w:r w:rsidRPr="00E6120C">
        <w:rPr>
          <w:rFonts w:eastAsia="DengXian"/>
          <w:iCs/>
          <w:lang w:eastAsia="zh-CN"/>
        </w:rPr>
        <w:t xml:space="preserve"> amend to read:</w:t>
      </w:r>
    </w:p>
    <w:p w14:paraId="4A4E78C6" w14:textId="63C2F24A" w:rsidR="001A5EC7" w:rsidRPr="00E6120C" w:rsidRDefault="001A5EC7" w:rsidP="00E6120C">
      <w:pPr>
        <w:autoSpaceDE w:val="0"/>
        <w:autoSpaceDN w:val="0"/>
        <w:adjustRightInd w:val="0"/>
        <w:spacing w:after="120" w:line="240" w:lineRule="auto"/>
        <w:ind w:left="2268" w:right="1134" w:hanging="1134"/>
        <w:jc w:val="both"/>
        <w:rPr>
          <w:b/>
        </w:rPr>
      </w:pPr>
      <w:r w:rsidRPr="00E6120C">
        <w:t>1.</w:t>
      </w:r>
      <w:r w:rsidRPr="00E6120C">
        <w:tab/>
        <w:t>Scope</w:t>
      </w:r>
    </w:p>
    <w:p w14:paraId="3F7C27D9" w14:textId="77777777" w:rsidR="001A5EC7" w:rsidRPr="00E6120C" w:rsidRDefault="001A5EC7" w:rsidP="00E6120C">
      <w:pPr>
        <w:spacing w:after="120" w:line="240" w:lineRule="auto"/>
        <w:ind w:left="2268"/>
      </w:pPr>
      <w:r w:rsidRPr="00E6120C">
        <w:t>This Regulation applies to the approval</w:t>
      </w:r>
      <w:r w:rsidRPr="00E6120C">
        <w:rPr>
          <w:vertAlign w:val="superscript"/>
        </w:rPr>
        <w:t>*</w:t>
      </w:r>
      <w:r w:rsidRPr="00E6120C">
        <w:t xml:space="preserve"> of vehicles of Category M</w:t>
      </w:r>
      <w:r w:rsidRPr="00E6120C">
        <w:rPr>
          <w:vertAlign w:val="subscript"/>
        </w:rPr>
        <w:t>2</w:t>
      </w:r>
      <w:r w:rsidRPr="00E6120C">
        <w:t>, N</w:t>
      </w:r>
      <w:r w:rsidRPr="00E6120C">
        <w:rPr>
          <w:vertAlign w:val="subscript"/>
        </w:rPr>
        <w:t>2</w:t>
      </w:r>
      <w:r w:rsidRPr="00E6120C">
        <w:t>, M</w:t>
      </w:r>
      <w:r w:rsidRPr="00E6120C">
        <w:rPr>
          <w:vertAlign w:val="subscript"/>
        </w:rPr>
        <w:t xml:space="preserve">3 </w:t>
      </w:r>
      <w:r w:rsidRPr="00E6120C">
        <w:t>and N</w:t>
      </w:r>
      <w:r w:rsidRPr="00E6120C">
        <w:rPr>
          <w:vertAlign w:val="subscript"/>
        </w:rPr>
        <w:t>3</w:t>
      </w:r>
      <w:r w:rsidRPr="00E6120C">
        <w:rPr>
          <w:vertAlign w:val="superscript"/>
        </w:rPr>
        <w:t>1</w:t>
      </w:r>
      <w:r w:rsidRPr="00E6120C">
        <w:t xml:space="preserve"> </w:t>
      </w:r>
      <w:proofErr w:type="gramStart"/>
      <w:r w:rsidRPr="00E6120C">
        <w:t>with regard to</w:t>
      </w:r>
      <w:proofErr w:type="gramEnd"/>
      <w:r w:rsidRPr="00E6120C">
        <w:t xml:space="preserve"> an on-board system to:</w:t>
      </w:r>
    </w:p>
    <w:p w14:paraId="4F3A8FE8" w14:textId="77777777" w:rsidR="001A5EC7" w:rsidRPr="00E6120C" w:rsidRDefault="001A5EC7" w:rsidP="00E6120C">
      <w:pPr>
        <w:spacing w:after="120" w:line="240" w:lineRule="auto"/>
        <w:ind w:left="2268"/>
      </w:pPr>
      <w:r w:rsidRPr="00E6120C">
        <w:t>(a)</w:t>
      </w:r>
      <w:r w:rsidRPr="00E6120C">
        <w:tab/>
        <w:t>Avoid or mitigate the severity of a rear-end in lane collision with a preceding vehicle,</w:t>
      </w:r>
    </w:p>
    <w:p w14:paraId="14AFA6C7" w14:textId="16525995" w:rsidR="001A5EC7" w:rsidRPr="00E6120C" w:rsidRDefault="001A5EC7" w:rsidP="00E6120C">
      <w:pPr>
        <w:spacing w:after="120" w:line="240" w:lineRule="auto"/>
        <w:ind w:left="2268"/>
        <w:rPr>
          <w:b/>
          <w:bCs/>
        </w:rPr>
      </w:pPr>
      <w:r w:rsidRPr="00E6120C">
        <w:t>(b)</w:t>
      </w:r>
      <w:r w:rsidRPr="00E6120C">
        <w:tab/>
        <w:t>Avoid or mitigate the severity of an impact with a pedestrian.</w:t>
      </w:r>
    </w:p>
    <w:p w14:paraId="106FEB9E" w14:textId="70435FE6" w:rsidR="001A5EC7" w:rsidRPr="00E6120C" w:rsidRDefault="001A5EC7" w:rsidP="00E6120C">
      <w:pPr>
        <w:spacing w:after="120" w:line="240" w:lineRule="auto"/>
        <w:ind w:left="2268"/>
        <w:rPr>
          <w:b/>
          <w:bCs/>
        </w:rPr>
      </w:pPr>
      <w:r w:rsidRPr="00E6120C">
        <w:rPr>
          <w:b/>
          <w:bCs/>
        </w:rPr>
        <w:t>It does not apply to vehicles of categories X and Y</w:t>
      </w:r>
      <w:r w:rsidRPr="00E6120C">
        <w:rPr>
          <w:b/>
          <w:bCs/>
          <w:vertAlign w:val="superscript"/>
        </w:rPr>
        <w:t>1</w:t>
      </w:r>
      <w:r w:rsidRPr="00E6120C">
        <w:rPr>
          <w:b/>
          <w:bCs/>
        </w:rPr>
        <w:t>.</w:t>
      </w:r>
    </w:p>
    <w:p w14:paraId="6E57BE0C" w14:textId="77777777" w:rsidR="00EE7456" w:rsidRPr="00E6120C" w:rsidRDefault="00EE7456" w:rsidP="00E6120C">
      <w:pPr>
        <w:autoSpaceDE w:val="0"/>
        <w:autoSpaceDN w:val="0"/>
        <w:adjustRightInd w:val="0"/>
        <w:spacing w:after="120" w:line="240" w:lineRule="auto"/>
        <w:ind w:left="1134" w:right="1134"/>
        <w:jc w:val="both"/>
        <w:rPr>
          <w:rStyle w:val="Hyperlink"/>
          <w:color w:val="auto"/>
        </w:rPr>
      </w:pPr>
      <w:r w:rsidRPr="00E6120C">
        <w:rPr>
          <w:rFonts w:eastAsia="DengXian"/>
          <w:i/>
          <w:iCs/>
          <w:lang w:eastAsia="zh-CN"/>
        </w:rPr>
        <w:t>Footnote 1,</w:t>
      </w:r>
      <w:r w:rsidRPr="00E6120C">
        <w:rPr>
          <w:rFonts w:eastAsia="DengXian"/>
          <w:lang w:eastAsia="zh-CN"/>
        </w:rPr>
        <w:t xml:space="preserve"> amend to read:</w:t>
      </w:r>
    </w:p>
    <w:p w14:paraId="3722B963" w14:textId="7A8546DD" w:rsidR="00EE7456" w:rsidRPr="00E6120C" w:rsidRDefault="00EE7456" w:rsidP="00E6120C">
      <w:pPr>
        <w:pStyle w:val="FootnoteText"/>
        <w:tabs>
          <w:tab w:val="clear" w:pos="1021"/>
        </w:tabs>
        <w:spacing w:after="120" w:line="240" w:lineRule="auto"/>
        <w:ind w:left="2268" w:firstLine="0"/>
        <w:rPr>
          <w:rFonts w:eastAsia="DengXian"/>
          <w:sz w:val="20"/>
          <w:lang w:eastAsia="zh-CN"/>
        </w:rPr>
      </w:pPr>
      <w:proofErr w:type="gramStart"/>
      <w:r w:rsidRPr="00E6120C">
        <w:rPr>
          <w:rStyle w:val="FootnoteCharacters"/>
          <w:sz w:val="20"/>
        </w:rPr>
        <w:t>1</w:t>
      </w:r>
      <w:r w:rsidRPr="00E6120C">
        <w:rPr>
          <w:sz w:val="20"/>
        </w:rPr>
        <w:t xml:space="preserve">  As</w:t>
      </w:r>
      <w:proofErr w:type="gramEnd"/>
      <w:r w:rsidRPr="00E6120C">
        <w:rPr>
          <w:sz w:val="20"/>
        </w:rPr>
        <w:t xml:space="preserve"> defined in the Consolidated Resolution on the Construction of Vehicles (R.E.3.), document ECE/TRANS/WP.29/78/Rev.</w:t>
      </w:r>
      <w:r w:rsidRPr="00E6120C">
        <w:rPr>
          <w:strike/>
          <w:sz w:val="20"/>
        </w:rPr>
        <w:t>6</w:t>
      </w:r>
      <w:r w:rsidRPr="00E6120C">
        <w:rPr>
          <w:b/>
          <w:bCs/>
          <w:sz w:val="20"/>
        </w:rPr>
        <w:t>8</w:t>
      </w:r>
      <w:r w:rsidRPr="00E6120C">
        <w:rPr>
          <w:strike/>
          <w:sz w:val="20"/>
        </w:rPr>
        <w:t xml:space="preserve">, para. 2 </w:t>
      </w:r>
      <w:r w:rsidRPr="00E6120C">
        <w:rPr>
          <w:sz w:val="20"/>
        </w:rPr>
        <w:t xml:space="preserve">- </w:t>
      </w:r>
      <w:r w:rsidRPr="00E6120C">
        <w:rPr>
          <w:strike/>
          <w:sz w:val="20"/>
        </w:rPr>
        <w:t>https://unece.org/transport/vehicle-regulations/wp29/resolutions</w:t>
      </w:r>
      <w:r w:rsidRPr="00E6120C">
        <w:rPr>
          <w:sz w:val="20"/>
        </w:rPr>
        <w:t xml:space="preserve"> </w:t>
      </w:r>
      <w:r w:rsidRPr="00E6120C">
        <w:rPr>
          <w:b/>
          <w:bCs/>
          <w:sz w:val="20"/>
        </w:rPr>
        <w:t>https://unece.org/transport/vehicle-regulations/wp29/resolutions</w:t>
      </w:r>
    </w:p>
    <w:p w14:paraId="02A8148C" w14:textId="6F3A1C62" w:rsidR="00EE7456" w:rsidRPr="00E6120C" w:rsidRDefault="00EE7456" w:rsidP="00E6120C">
      <w:pPr>
        <w:spacing w:after="120" w:line="240" w:lineRule="auto"/>
        <w:ind w:left="2268" w:hanging="1134"/>
        <w:rPr>
          <w:lang w:val="en-US"/>
        </w:rPr>
      </w:pPr>
      <w:r w:rsidRPr="00E6120C">
        <w:rPr>
          <w:i/>
          <w:iCs/>
          <w:lang w:val="en-US"/>
        </w:rPr>
        <w:t>Paragraph 5.4.5.,</w:t>
      </w:r>
      <w:r w:rsidRPr="00E6120C">
        <w:rPr>
          <w:lang w:val="en-US"/>
        </w:rPr>
        <w:t xml:space="preserve"> amend to read:</w:t>
      </w:r>
    </w:p>
    <w:p w14:paraId="0528FE2D" w14:textId="6CFEE959" w:rsidR="00EE7456" w:rsidRPr="00E6120C" w:rsidRDefault="00EE7456" w:rsidP="00E6120C">
      <w:pPr>
        <w:pStyle w:val="SingleTxtG"/>
        <w:spacing w:line="240" w:lineRule="auto"/>
        <w:ind w:left="2268" w:hanging="1134"/>
      </w:pPr>
      <w:r w:rsidRPr="00E6120C">
        <w:rPr>
          <w:rStyle w:val="Hyperlink"/>
          <w:color w:val="auto"/>
        </w:rPr>
        <w:t>"</w:t>
      </w:r>
      <w:r w:rsidRPr="00E6120C">
        <w:t>5.4.5.</w:t>
      </w:r>
      <w:bookmarkStart w:id="8" w:name="_An_63B"/>
      <w:r w:rsidRPr="00E6120C">
        <w:tab/>
      </w:r>
      <w:r w:rsidRPr="00E6120C">
        <w:rPr>
          <w:strike/>
        </w:rPr>
        <w:t xml:space="preserve">While automated driving functions are in longitudinal control of the vehicle (e.g. ALKS is active) the AEBS function may be suspended or its control strategies (i.e. braking demand, warning timing) adapted without indication to the driver, </w:t>
      </w:r>
      <w:proofErr w:type="gramStart"/>
      <w:r w:rsidRPr="00E6120C">
        <w:rPr>
          <w:strike/>
        </w:rPr>
        <w:t>as long as</w:t>
      </w:r>
      <w:proofErr w:type="gramEnd"/>
      <w:r w:rsidRPr="00E6120C">
        <w:rPr>
          <w:strike/>
        </w:rPr>
        <w:t xml:space="preserve"> it remains ensured that the vehicle provides at least the same collision avoidance capabilities as the AEBS function during manual operation.</w:t>
      </w:r>
      <w:bookmarkEnd w:id="8"/>
      <w:r w:rsidRPr="00E6120C">
        <w:t xml:space="preserve"> </w:t>
      </w:r>
      <w:r w:rsidRPr="00E6120C">
        <w:rPr>
          <w:b/>
          <w:bCs/>
        </w:rPr>
        <w:t>Special provisions for vehicles equipped with an ADS</w:t>
      </w:r>
      <w:r w:rsidRPr="00E6120C">
        <w:rPr>
          <w:b/>
          <w:bCs/>
          <w:vertAlign w:val="superscript"/>
        </w:rPr>
        <w:t>1</w:t>
      </w:r>
      <w:r w:rsidRPr="00E6120C">
        <w:rPr>
          <w:b/>
          <w:bCs/>
        </w:rPr>
        <w:t>”</w:t>
      </w:r>
    </w:p>
    <w:p w14:paraId="2983C21E" w14:textId="39532259" w:rsidR="00EE7456" w:rsidRPr="00E6120C" w:rsidRDefault="00EE7456" w:rsidP="00E6120C">
      <w:pPr>
        <w:spacing w:after="120" w:line="240" w:lineRule="auto"/>
        <w:ind w:left="2268" w:hanging="1134"/>
        <w:rPr>
          <w:lang w:val="en-US"/>
        </w:rPr>
      </w:pPr>
      <w:r w:rsidRPr="00E6120C">
        <w:rPr>
          <w:i/>
          <w:iCs/>
          <w:lang w:val="en-US"/>
        </w:rPr>
        <w:lastRenderedPageBreak/>
        <w:t>Insert new paragraphs 5.4.5.1 to 5.4.5.3</w:t>
      </w:r>
      <w:r w:rsidR="00D54944" w:rsidRPr="00E6120C">
        <w:rPr>
          <w:i/>
          <w:iCs/>
          <w:lang w:val="en-US"/>
        </w:rPr>
        <w:t xml:space="preserve">, </w:t>
      </w:r>
      <w:r w:rsidR="00D54944" w:rsidRPr="00E6120C">
        <w:rPr>
          <w:lang w:val="en-US"/>
        </w:rPr>
        <w:t>to read</w:t>
      </w:r>
      <w:r w:rsidRPr="00E6120C">
        <w:rPr>
          <w:lang w:val="en-US"/>
        </w:rPr>
        <w:t>:</w:t>
      </w:r>
    </w:p>
    <w:p w14:paraId="3EBAC3A4" w14:textId="45597B7C" w:rsidR="00EE7456" w:rsidRPr="00E6120C" w:rsidRDefault="00EE7456" w:rsidP="00E6120C">
      <w:pPr>
        <w:pStyle w:val="SingleTxtG"/>
        <w:spacing w:line="240" w:lineRule="auto"/>
        <w:ind w:left="2268" w:hanging="1134"/>
        <w:rPr>
          <w:b/>
          <w:bCs/>
        </w:rPr>
      </w:pPr>
      <w:r w:rsidRPr="00E6120C">
        <w:rPr>
          <w:b/>
          <w:bCs/>
        </w:rPr>
        <w:t>5.4.5.1.</w:t>
      </w:r>
      <w:r w:rsidRPr="00E6120C">
        <w:rPr>
          <w:b/>
          <w:bCs/>
        </w:rPr>
        <w:tab/>
        <w:t>The AEBS shall be automatically deactivated whilst an ADS feature is active.</w:t>
      </w:r>
    </w:p>
    <w:p w14:paraId="1DF03865" w14:textId="31884E43" w:rsidR="00EE7456" w:rsidRPr="00E6120C" w:rsidRDefault="00EE7456" w:rsidP="00E6120C">
      <w:pPr>
        <w:pStyle w:val="SingleTxtG"/>
        <w:spacing w:line="240" w:lineRule="auto"/>
        <w:ind w:left="2268" w:hanging="1134"/>
        <w:rPr>
          <w:b/>
          <w:bCs/>
        </w:rPr>
      </w:pPr>
      <w:r w:rsidRPr="00E6120C">
        <w:rPr>
          <w:b/>
          <w:bCs/>
        </w:rPr>
        <w:t>5.4.5.2.</w:t>
      </w:r>
      <w:r w:rsidRPr="00E6120C">
        <w:rPr>
          <w:b/>
          <w:bCs/>
        </w:rPr>
        <w:tab/>
        <w:t>The AEBS shall be automatically reactivated upon deactivation of an ADS feature.</w:t>
      </w:r>
    </w:p>
    <w:p w14:paraId="10B5E6B8" w14:textId="2A8D7BA8" w:rsidR="00D54944" w:rsidRPr="00E6120C" w:rsidRDefault="00EE7456" w:rsidP="00E6120C">
      <w:pPr>
        <w:pStyle w:val="SingleTxtG"/>
        <w:spacing w:line="240" w:lineRule="auto"/>
        <w:ind w:left="2268" w:hanging="1134"/>
        <w:rPr>
          <w:b/>
          <w:bCs/>
        </w:rPr>
      </w:pPr>
      <w:r w:rsidRPr="00E6120C">
        <w:rPr>
          <w:b/>
          <w:bCs/>
        </w:rPr>
        <w:t>5.4.5.3.</w:t>
      </w:r>
      <w:r w:rsidRPr="00E6120C">
        <w:rPr>
          <w:b/>
          <w:bCs/>
        </w:rPr>
        <w:tab/>
        <w:t>The provisions of paragraph 5.4.4. do not apply whilst an ADS feature is active.</w:t>
      </w:r>
    </w:p>
    <w:p w14:paraId="6893BF96" w14:textId="7A43CA88" w:rsidR="00E90300" w:rsidRDefault="00D42342" w:rsidP="00BB085F">
      <w:pPr>
        <w:pStyle w:val="H1G"/>
      </w:pPr>
      <w:r>
        <w:tab/>
        <w:t>B.</w:t>
      </w:r>
      <w:r>
        <w:tab/>
        <w:t>Justification</w:t>
      </w:r>
    </w:p>
    <w:p w14:paraId="7FC6C74B" w14:textId="052BC11E" w:rsidR="00E607C7" w:rsidRPr="00370B4A" w:rsidRDefault="00E607C7" w:rsidP="00E607C7">
      <w:pPr>
        <w:pStyle w:val="SingleTxtG"/>
        <w:numPr>
          <w:ilvl w:val="0"/>
          <w:numId w:val="34"/>
        </w:numPr>
        <w:ind w:left="1134" w:firstLine="0"/>
        <w:rPr>
          <w:lang w:val="en-US"/>
        </w:rPr>
      </w:pPr>
      <w:r w:rsidRPr="00370B4A">
        <w:rPr>
          <w:lang w:val="en-US"/>
        </w:rPr>
        <w:t xml:space="preserve">The existing text of </w:t>
      </w:r>
      <w:r>
        <w:rPr>
          <w:lang w:val="en-US"/>
        </w:rPr>
        <w:t xml:space="preserve">para. </w:t>
      </w:r>
      <w:r w:rsidRPr="00370B4A">
        <w:rPr>
          <w:lang w:val="en-US"/>
        </w:rPr>
        <w:t>5.4.5. was previously added to address the compatibility of AEBS with ADS (</w:t>
      </w:r>
      <w:proofErr w:type="gramStart"/>
      <w:r w:rsidRPr="00370B4A">
        <w:rPr>
          <w:lang w:val="en-US"/>
        </w:rPr>
        <w:t>in particular ALKS</w:t>
      </w:r>
      <w:proofErr w:type="gramEnd"/>
      <w:r w:rsidRPr="00370B4A">
        <w:rPr>
          <w:lang w:val="en-US"/>
        </w:rPr>
        <w:t>). Since that time, understanding of ADS has developed and it is no longer deemed appropriate to suggest that the ‘collision avoidance capabilities’ of an ADS should be compared to those of an AEBS, since an ADS is expected to perform with at least the safety level of a competent and careful human driver throughout its ODD, whilst AEBS has limited performance expectations which are only expected to be fully met within the boundary conditions specified in the regulation.</w:t>
      </w:r>
    </w:p>
    <w:p w14:paraId="07D87964" w14:textId="77777777" w:rsidR="00E607C7" w:rsidRPr="00370B4A" w:rsidRDefault="00E607C7" w:rsidP="00E607C7">
      <w:pPr>
        <w:pStyle w:val="SingleTxtG"/>
        <w:numPr>
          <w:ilvl w:val="0"/>
          <w:numId w:val="34"/>
        </w:numPr>
        <w:ind w:left="1134" w:firstLine="0"/>
        <w:rPr>
          <w:lang w:val="en-US"/>
        </w:rPr>
      </w:pPr>
      <w:r w:rsidRPr="00370B4A">
        <w:rPr>
          <w:lang w:val="en-US"/>
        </w:rPr>
        <w:t>AEBS is a driver assistance feature and therefore has no role whilst an ADS is performing the DDT.</w:t>
      </w:r>
    </w:p>
    <w:p w14:paraId="16B5AF99" w14:textId="77777777" w:rsidR="00E607C7" w:rsidRPr="00370B4A" w:rsidRDefault="00E607C7" w:rsidP="00E607C7">
      <w:pPr>
        <w:pStyle w:val="SingleTxtG"/>
        <w:numPr>
          <w:ilvl w:val="0"/>
          <w:numId w:val="34"/>
        </w:numPr>
        <w:ind w:left="1134" w:firstLine="0"/>
        <w:rPr>
          <w:lang w:val="en-US"/>
        </w:rPr>
      </w:pPr>
      <w:r w:rsidRPr="00370B4A">
        <w:rPr>
          <w:lang w:val="en-US"/>
        </w:rPr>
        <w:t>Therefore, it is proposed to replace the existing provision with three new provisions to ensure:</w:t>
      </w:r>
    </w:p>
    <w:p w14:paraId="531E31E2" w14:textId="09F5418A" w:rsidR="00E607C7" w:rsidRPr="00370B4A" w:rsidRDefault="00E607C7" w:rsidP="00E607C7">
      <w:pPr>
        <w:pStyle w:val="SingleTxtG"/>
        <w:rPr>
          <w:lang w:val="en-US"/>
        </w:rPr>
      </w:pPr>
      <w:r>
        <w:rPr>
          <w:lang w:val="en-US"/>
        </w:rPr>
        <w:t>(a)</w:t>
      </w:r>
      <w:r>
        <w:rPr>
          <w:lang w:val="en-US"/>
        </w:rPr>
        <w:tab/>
      </w:r>
      <w:r w:rsidRPr="00370B4A">
        <w:rPr>
          <w:lang w:val="en-US"/>
        </w:rPr>
        <w:t>The AEBS is disabled whenever an ADS feature is active (i.e. whilst the ADS is performing the DDT)</w:t>
      </w:r>
    </w:p>
    <w:p w14:paraId="486C98DF" w14:textId="0E41283D" w:rsidR="00E607C7" w:rsidRPr="00370B4A" w:rsidRDefault="00E607C7" w:rsidP="00E607C7">
      <w:pPr>
        <w:pStyle w:val="SingleTxtG"/>
        <w:rPr>
          <w:lang w:val="en-US"/>
        </w:rPr>
      </w:pPr>
      <w:r>
        <w:rPr>
          <w:lang w:val="en-US"/>
        </w:rPr>
        <w:t>(b)</w:t>
      </w:r>
      <w:r>
        <w:rPr>
          <w:lang w:val="en-US"/>
        </w:rPr>
        <w:tab/>
      </w:r>
      <w:r w:rsidRPr="00370B4A">
        <w:rPr>
          <w:lang w:val="en-US"/>
        </w:rPr>
        <w:t>The AEBS is re-enabled when the ADS feature is deactivated (i.e. when a driver has taken over performance of the DDT)</w:t>
      </w:r>
    </w:p>
    <w:p w14:paraId="093180D3" w14:textId="2CA59897" w:rsidR="00E607C7" w:rsidRPr="00370B4A" w:rsidRDefault="00E607C7" w:rsidP="00E607C7">
      <w:pPr>
        <w:pStyle w:val="SingleTxtG"/>
        <w:rPr>
          <w:lang w:val="en-US"/>
        </w:rPr>
      </w:pPr>
      <w:r>
        <w:rPr>
          <w:lang w:val="en-US"/>
        </w:rPr>
        <w:t>(c)</w:t>
      </w:r>
      <w:r>
        <w:rPr>
          <w:lang w:val="en-US"/>
        </w:rPr>
        <w:tab/>
      </w:r>
      <w:r w:rsidRPr="00370B4A">
        <w:rPr>
          <w:lang w:val="en-US"/>
        </w:rPr>
        <w:t>The warning normally given to inform the driver that AEBS has been switched off is not required when the ADS is performing the DDT.</w:t>
      </w:r>
    </w:p>
    <w:p w14:paraId="4B27E203" w14:textId="77777777" w:rsidR="00E607C7" w:rsidRPr="00370B4A" w:rsidRDefault="00E607C7" w:rsidP="00E607C7">
      <w:pPr>
        <w:pStyle w:val="SingleTxtG"/>
        <w:numPr>
          <w:ilvl w:val="0"/>
          <w:numId w:val="34"/>
        </w:numPr>
        <w:ind w:left="1134" w:firstLine="0"/>
        <w:rPr>
          <w:lang w:val="en-US"/>
        </w:rPr>
      </w:pPr>
      <w:r w:rsidRPr="00370B4A">
        <w:rPr>
          <w:lang w:val="en-US"/>
        </w:rPr>
        <w:t>In the case that one ADS feature is deactivated at the same time as another ADS feature is activated (i.e. a transition directly between ADS features), 5.4.5.1. takes precedent and it is not expected to re-enable AEBS in this case.</w:t>
      </w:r>
    </w:p>
    <w:p w14:paraId="7A29201A" w14:textId="79EC3D6D" w:rsidR="00EE7456" w:rsidRDefault="00E607C7" w:rsidP="005C0C68">
      <w:pPr>
        <w:pStyle w:val="SingleTxtG"/>
        <w:numPr>
          <w:ilvl w:val="0"/>
          <w:numId w:val="34"/>
        </w:numPr>
        <w:ind w:left="1134" w:firstLine="0"/>
        <w:rPr>
          <w:lang w:val="en-US"/>
        </w:rPr>
      </w:pPr>
      <w:proofErr w:type="gramStart"/>
      <w:r w:rsidRPr="00370B4A">
        <w:rPr>
          <w:lang w:val="en-US"/>
        </w:rPr>
        <w:t>It should be understood that the</w:t>
      </w:r>
      <w:proofErr w:type="gramEnd"/>
      <w:r w:rsidRPr="00370B4A">
        <w:rPr>
          <w:lang w:val="en-US"/>
        </w:rPr>
        <w:t xml:space="preserve"> term ‘ADS Feature’ includes ALKS.</w:t>
      </w:r>
    </w:p>
    <w:p w14:paraId="591AE725" w14:textId="77777777" w:rsidR="006F6E2F" w:rsidRPr="006F6E2F" w:rsidRDefault="005C0C68" w:rsidP="006F6E2F">
      <w:pPr>
        <w:pStyle w:val="HChG"/>
      </w:pPr>
      <w:r>
        <w:rPr>
          <w:lang w:val="en-US"/>
        </w:rPr>
        <w:tab/>
        <w:t>V.</w:t>
      </w:r>
      <w:r>
        <w:rPr>
          <w:lang w:val="en-US"/>
        </w:rPr>
        <w:tab/>
      </w:r>
      <w:r w:rsidR="006F6E2F" w:rsidRPr="006F6E2F">
        <w:t>Proposal for supplement 3 to UN Regulation No. 139 (Brake Assist Systems)</w:t>
      </w:r>
    </w:p>
    <w:p w14:paraId="1CB04B3F" w14:textId="6667B020" w:rsidR="005C0C68" w:rsidRDefault="006F6E2F" w:rsidP="006F6E2F">
      <w:pPr>
        <w:pStyle w:val="H1G"/>
        <w:rPr>
          <w:lang w:val="en-US"/>
        </w:rPr>
      </w:pPr>
      <w:r>
        <w:rPr>
          <w:lang w:val="en-US"/>
        </w:rPr>
        <w:tab/>
        <w:t>A.</w:t>
      </w:r>
      <w:r>
        <w:rPr>
          <w:lang w:val="en-US"/>
        </w:rPr>
        <w:tab/>
        <w:t>Amendments proposal</w:t>
      </w:r>
    </w:p>
    <w:p w14:paraId="0B232815" w14:textId="77777777" w:rsidR="002C514B" w:rsidRPr="00E6120C" w:rsidRDefault="002C514B" w:rsidP="002C514B">
      <w:pPr>
        <w:autoSpaceDE w:val="0"/>
        <w:autoSpaceDN w:val="0"/>
        <w:adjustRightInd w:val="0"/>
        <w:spacing w:before="120" w:after="120" w:line="240" w:lineRule="auto"/>
        <w:ind w:left="2268" w:right="1134" w:hanging="1134"/>
        <w:jc w:val="both"/>
        <w:rPr>
          <w:rFonts w:eastAsia="DengXian"/>
          <w:iCs/>
          <w:lang w:eastAsia="zh-CN"/>
        </w:rPr>
      </w:pPr>
      <w:r w:rsidRPr="00E6120C">
        <w:rPr>
          <w:rFonts w:eastAsia="DengXian"/>
          <w:i/>
          <w:lang w:eastAsia="zh-CN"/>
        </w:rPr>
        <w:t xml:space="preserve">Insert a new paragraph 1.2.3., </w:t>
      </w:r>
      <w:r w:rsidRPr="00E6120C">
        <w:rPr>
          <w:rFonts w:eastAsia="DengXian"/>
          <w:iCs/>
          <w:lang w:eastAsia="zh-CN"/>
        </w:rPr>
        <w:t>to read:</w:t>
      </w:r>
    </w:p>
    <w:p w14:paraId="5EC553D7" w14:textId="77777777" w:rsidR="002C514B" w:rsidRPr="00E6120C" w:rsidRDefault="002C514B" w:rsidP="002C514B">
      <w:pPr>
        <w:autoSpaceDE w:val="0"/>
        <w:autoSpaceDN w:val="0"/>
        <w:adjustRightInd w:val="0"/>
        <w:spacing w:before="120" w:after="120" w:line="240" w:lineRule="auto"/>
        <w:ind w:left="2268" w:right="1134" w:hanging="1134"/>
        <w:jc w:val="both"/>
        <w:rPr>
          <w:rStyle w:val="Hyperlink"/>
          <w:b/>
          <w:bCs/>
          <w:iCs/>
          <w:color w:val="auto"/>
        </w:rPr>
      </w:pPr>
      <w:r w:rsidRPr="00E6120C">
        <w:rPr>
          <w:rStyle w:val="Hyperlink"/>
          <w:bCs/>
          <w:iCs/>
          <w:color w:val="auto"/>
        </w:rPr>
        <w:t>"</w:t>
      </w:r>
      <w:r w:rsidRPr="00E6120C">
        <w:rPr>
          <w:b/>
        </w:rPr>
        <w:t>1.2.3.</w:t>
      </w:r>
      <w:r w:rsidRPr="00E6120C">
        <w:rPr>
          <w:b/>
        </w:rPr>
        <w:tab/>
        <w:t>Vehicles of categories X and Y</w:t>
      </w:r>
      <w:r w:rsidRPr="00E6120C">
        <w:rPr>
          <w:b/>
          <w:vertAlign w:val="superscript"/>
        </w:rPr>
        <w:t>1</w:t>
      </w:r>
      <w:r w:rsidRPr="00E6120C">
        <w:rPr>
          <w:b/>
        </w:rPr>
        <w:t>.</w:t>
      </w:r>
      <w:r w:rsidRPr="00E6120C">
        <w:rPr>
          <w:rStyle w:val="Hyperlink"/>
          <w:bCs/>
          <w:iCs/>
          <w:color w:val="auto"/>
        </w:rPr>
        <w:t>"</w:t>
      </w:r>
    </w:p>
    <w:p w14:paraId="32F4836D" w14:textId="77777777" w:rsidR="002C514B" w:rsidRPr="00E6120C" w:rsidRDefault="002C514B" w:rsidP="002C514B">
      <w:pPr>
        <w:autoSpaceDE w:val="0"/>
        <w:autoSpaceDN w:val="0"/>
        <w:adjustRightInd w:val="0"/>
        <w:spacing w:before="120" w:after="120" w:line="240" w:lineRule="auto"/>
        <w:ind w:left="1134" w:right="1134"/>
        <w:jc w:val="both"/>
        <w:rPr>
          <w:rStyle w:val="Hyperlink"/>
          <w:color w:val="auto"/>
        </w:rPr>
      </w:pPr>
      <w:r w:rsidRPr="00E6120C">
        <w:rPr>
          <w:rFonts w:eastAsia="DengXian"/>
          <w:i/>
          <w:lang w:eastAsia="zh-CN"/>
        </w:rPr>
        <w:t>Paragraph 1 footnote 1,</w:t>
      </w:r>
      <w:r w:rsidRPr="00E6120C">
        <w:rPr>
          <w:rFonts w:eastAsia="DengXian"/>
          <w:iCs/>
          <w:lang w:eastAsia="zh-CN"/>
        </w:rPr>
        <w:t xml:space="preserve"> amend to read:</w:t>
      </w:r>
    </w:p>
    <w:p w14:paraId="6962C53C" w14:textId="77777777" w:rsidR="002C514B" w:rsidRPr="00E6120C" w:rsidRDefault="002C514B" w:rsidP="002C514B">
      <w:pPr>
        <w:autoSpaceDE w:val="0"/>
        <w:autoSpaceDN w:val="0"/>
        <w:adjustRightInd w:val="0"/>
        <w:spacing w:before="120" w:after="120" w:line="240" w:lineRule="auto"/>
        <w:ind w:left="2835" w:right="1134" w:hanging="1134"/>
        <w:jc w:val="both"/>
        <w:rPr>
          <w:rStyle w:val="Hyperlink"/>
          <w:iCs/>
          <w:color w:val="auto"/>
        </w:rPr>
      </w:pPr>
      <w:r w:rsidRPr="00E6120C">
        <w:rPr>
          <w:u w:val="single"/>
        </w:rPr>
        <w:tab/>
      </w:r>
    </w:p>
    <w:p w14:paraId="5A0C6C8F" w14:textId="7D7ECD81" w:rsidR="002C514B" w:rsidRPr="00E6120C" w:rsidRDefault="002C514B" w:rsidP="002C514B">
      <w:pPr>
        <w:pStyle w:val="FootnoteText"/>
        <w:tabs>
          <w:tab w:val="clear" w:pos="1021"/>
        </w:tabs>
        <w:ind w:left="2268" w:firstLine="0"/>
        <w:rPr>
          <w:rFonts w:eastAsia="DengXian"/>
          <w:sz w:val="20"/>
          <w:lang w:eastAsia="zh-CN"/>
        </w:rPr>
      </w:pPr>
      <w:r w:rsidRPr="00E6120C">
        <w:rPr>
          <w:rStyle w:val="FootnoteCharacters"/>
          <w:sz w:val="20"/>
        </w:rPr>
        <w:t>1</w:t>
      </w:r>
      <w:r w:rsidRPr="00E6120C">
        <w:rPr>
          <w:sz w:val="20"/>
        </w:rPr>
        <w:t xml:space="preserve"> </w:t>
      </w:r>
      <w:r w:rsidRPr="00E6120C">
        <w:rPr>
          <w:strike/>
          <w:sz w:val="20"/>
        </w:rPr>
        <w:t>M</w:t>
      </w:r>
      <w:r w:rsidRPr="00E6120C">
        <w:rPr>
          <w:strike/>
          <w:sz w:val="20"/>
          <w:vertAlign w:val="subscript"/>
        </w:rPr>
        <w:t>1</w:t>
      </w:r>
      <w:r w:rsidRPr="00E6120C">
        <w:rPr>
          <w:strike/>
          <w:sz w:val="20"/>
        </w:rPr>
        <w:t xml:space="preserve"> and N</w:t>
      </w:r>
      <w:r w:rsidRPr="00E6120C">
        <w:rPr>
          <w:strike/>
          <w:sz w:val="20"/>
          <w:vertAlign w:val="subscript"/>
        </w:rPr>
        <w:t xml:space="preserve">1 </w:t>
      </w:r>
      <w:r w:rsidRPr="00E6120C">
        <w:rPr>
          <w:strike/>
          <w:sz w:val="20"/>
        </w:rPr>
        <w:t xml:space="preserve">categories of vehicles </w:t>
      </w:r>
      <w:proofErr w:type="spellStart"/>
      <w:r w:rsidRPr="00E6120C">
        <w:rPr>
          <w:strike/>
          <w:sz w:val="20"/>
        </w:rPr>
        <w:t>are</w:t>
      </w:r>
      <w:r w:rsidRPr="00E6120C">
        <w:rPr>
          <w:b/>
          <w:bCs/>
          <w:sz w:val="20"/>
        </w:rPr>
        <w:t>As</w:t>
      </w:r>
      <w:proofErr w:type="spellEnd"/>
      <w:r w:rsidRPr="00E6120C">
        <w:rPr>
          <w:b/>
          <w:bCs/>
          <w:sz w:val="20"/>
        </w:rPr>
        <w:t xml:space="preserve"> </w:t>
      </w:r>
      <w:r w:rsidRPr="00E6120C">
        <w:rPr>
          <w:sz w:val="20"/>
        </w:rPr>
        <w:t>defined in the Consolidated Resolution on the Construction of Vehicles (R.E.3.), document ECE/TRANS/WP.29/78/Rev.</w:t>
      </w:r>
      <w:r w:rsidRPr="00E6120C">
        <w:rPr>
          <w:strike/>
          <w:sz w:val="20"/>
        </w:rPr>
        <w:t>4</w:t>
      </w:r>
      <w:r w:rsidRPr="00E6120C">
        <w:rPr>
          <w:b/>
          <w:bCs/>
          <w:sz w:val="20"/>
        </w:rPr>
        <w:t>8</w:t>
      </w:r>
      <w:r w:rsidRPr="00E6120C">
        <w:rPr>
          <w:sz w:val="20"/>
        </w:rPr>
        <w:t xml:space="preserve">, </w:t>
      </w:r>
      <w:r w:rsidRPr="00E6120C">
        <w:rPr>
          <w:strike/>
          <w:sz w:val="20"/>
        </w:rPr>
        <w:t>para. 2</w:t>
      </w:r>
      <w:r w:rsidRPr="00E6120C">
        <w:rPr>
          <w:sz w:val="20"/>
        </w:rPr>
        <w:t xml:space="preserve"> -</w:t>
      </w:r>
      <w:hyperlink r:id="rId15" w:history="1">
        <w:r w:rsidRPr="00E6120C">
          <w:rPr>
            <w:rStyle w:val="Hyperlink"/>
            <w:strike/>
            <w:color w:val="auto"/>
            <w:sz w:val="20"/>
          </w:rPr>
          <w:t>www.unece.org/trans/main/wp29/wp29wgs/wp29gen/wp29resolutions.html</w:t>
        </w:r>
      </w:hyperlink>
      <w:hyperlink r:id="rId16" w:history="1">
        <w:r w:rsidRPr="00E6120C">
          <w:rPr>
            <w:rStyle w:val="Hyperlink"/>
            <w:b/>
            <w:bCs/>
            <w:color w:val="auto"/>
            <w:sz w:val="20"/>
          </w:rPr>
          <w:t>https://unece.org/transport/vehicle-regulations/wp29/resolutions</w:t>
        </w:r>
      </w:hyperlink>
    </w:p>
    <w:p w14:paraId="29AD988C" w14:textId="6901A6FA" w:rsidR="002C514B" w:rsidRPr="00E6120C" w:rsidRDefault="002C514B" w:rsidP="002C514B">
      <w:pPr>
        <w:autoSpaceDE w:val="0"/>
        <w:autoSpaceDN w:val="0"/>
        <w:adjustRightInd w:val="0"/>
        <w:spacing w:before="120" w:after="120" w:line="240" w:lineRule="auto"/>
        <w:ind w:left="1134" w:right="1134"/>
        <w:jc w:val="both"/>
        <w:rPr>
          <w:rStyle w:val="Hyperlink"/>
          <w:color w:val="auto"/>
        </w:rPr>
      </w:pPr>
      <w:r w:rsidRPr="00E6120C">
        <w:rPr>
          <w:rFonts w:eastAsia="DengXian"/>
          <w:i/>
          <w:lang w:eastAsia="zh-CN"/>
        </w:rPr>
        <w:t>Paragraph 4.4.1., footnote 3,</w:t>
      </w:r>
      <w:r w:rsidRPr="00E6120C">
        <w:rPr>
          <w:rFonts w:eastAsia="DengXian"/>
          <w:iCs/>
          <w:lang w:eastAsia="zh-CN"/>
        </w:rPr>
        <w:t xml:space="preserve"> amend to read:</w:t>
      </w:r>
    </w:p>
    <w:p w14:paraId="03C1EA3C" w14:textId="77777777" w:rsidR="002C514B" w:rsidRPr="00E6120C" w:rsidRDefault="002C514B" w:rsidP="00905B52">
      <w:pPr>
        <w:autoSpaceDE w:val="0"/>
        <w:autoSpaceDN w:val="0"/>
        <w:adjustRightInd w:val="0"/>
        <w:spacing w:before="120" w:after="120" w:line="240" w:lineRule="auto"/>
        <w:ind w:left="2835" w:right="1134" w:hanging="1134"/>
        <w:jc w:val="both"/>
        <w:rPr>
          <w:rStyle w:val="Hyperlink"/>
          <w:iCs/>
          <w:color w:val="auto"/>
        </w:rPr>
      </w:pPr>
      <w:r w:rsidRPr="00E6120C">
        <w:rPr>
          <w:u w:val="single"/>
        </w:rPr>
        <w:tab/>
      </w:r>
    </w:p>
    <w:p w14:paraId="4143BC30" w14:textId="678AB913" w:rsidR="002C514B" w:rsidRPr="00E6120C" w:rsidRDefault="002C514B" w:rsidP="00905B52">
      <w:pPr>
        <w:pStyle w:val="FootnoteText"/>
        <w:tabs>
          <w:tab w:val="clear" w:pos="1021"/>
        </w:tabs>
        <w:spacing w:after="120" w:line="240" w:lineRule="auto"/>
        <w:ind w:left="2268" w:firstLine="0"/>
        <w:rPr>
          <w:rFonts w:eastAsia="DengXian"/>
          <w:sz w:val="20"/>
          <w:lang w:eastAsia="zh-CN"/>
        </w:rPr>
      </w:pPr>
      <w:r w:rsidRPr="00E6120C">
        <w:rPr>
          <w:rStyle w:val="FootnoteCharacters"/>
          <w:sz w:val="20"/>
        </w:rPr>
        <w:lastRenderedPageBreak/>
        <w:t>3</w:t>
      </w:r>
      <w:r w:rsidRPr="00E6120C">
        <w:rPr>
          <w:sz w:val="20"/>
        </w:rPr>
        <w:t xml:space="preserve"> </w:t>
      </w:r>
      <w:r w:rsidR="00905B52" w:rsidRPr="00E6120C">
        <w:rPr>
          <w:sz w:val="20"/>
        </w:rPr>
        <w:t xml:space="preserve"> </w:t>
      </w:r>
      <w:r w:rsidRPr="00E6120C">
        <w:rPr>
          <w:sz w:val="20"/>
        </w:rPr>
        <w:t>The distinguishing numbers of the Contracting Parties to the 1958 Agreement are reproduced in Annex 3 to the Consolidated Resolution on the Construction of Vehicles (R.E.3.), document ECE/TRANS/WP.29/78/Rev.</w:t>
      </w:r>
      <w:r w:rsidRPr="00E6120C">
        <w:rPr>
          <w:bCs/>
          <w:strike/>
          <w:sz w:val="20"/>
        </w:rPr>
        <w:t>4</w:t>
      </w:r>
      <w:r w:rsidRPr="00E6120C">
        <w:rPr>
          <w:b/>
          <w:sz w:val="20"/>
        </w:rPr>
        <w:t>8</w:t>
      </w:r>
      <w:r w:rsidRPr="00E6120C">
        <w:rPr>
          <w:sz w:val="20"/>
        </w:rPr>
        <w:t xml:space="preserve"> - </w:t>
      </w:r>
      <w:hyperlink r:id="rId17" w:history="1">
        <w:r w:rsidRPr="00E6120C">
          <w:rPr>
            <w:rStyle w:val="Hyperlink"/>
            <w:strike/>
            <w:color w:val="auto"/>
            <w:sz w:val="20"/>
          </w:rPr>
          <w:t>www.unece.org/trans/main/wp29/wp29wgs/wp29gen/wp29resolutions.html</w:t>
        </w:r>
      </w:hyperlink>
      <w:hyperlink r:id="rId18" w:history="1">
        <w:r w:rsidRPr="00E6120C">
          <w:rPr>
            <w:rStyle w:val="Hyperlink"/>
            <w:b/>
            <w:bCs/>
            <w:color w:val="auto"/>
            <w:sz w:val="20"/>
          </w:rPr>
          <w:t>https://unece.org/transport/vehicle-regulations/wp29/resolutions</w:t>
        </w:r>
      </w:hyperlink>
    </w:p>
    <w:p w14:paraId="13B9B419" w14:textId="77777777" w:rsidR="002C514B" w:rsidRPr="00E6120C" w:rsidRDefault="002C514B" w:rsidP="002C514B">
      <w:pPr>
        <w:spacing w:after="120"/>
        <w:ind w:left="2268" w:hanging="1134"/>
      </w:pPr>
      <w:r w:rsidRPr="00E6120C">
        <w:rPr>
          <w:i/>
          <w:iCs/>
        </w:rPr>
        <w:t>Insert new paragraph 5.7,</w:t>
      </w:r>
      <w:r w:rsidRPr="00E6120C">
        <w:t xml:space="preserve"> to read:</w:t>
      </w:r>
    </w:p>
    <w:p w14:paraId="637A504E" w14:textId="220C3EDE" w:rsidR="006F6E2F" w:rsidRPr="00E6120C" w:rsidRDefault="002C514B" w:rsidP="00AC1718">
      <w:pPr>
        <w:pStyle w:val="SingleTxtG"/>
        <w:ind w:left="2268" w:hanging="1134"/>
        <w:rPr>
          <w:rStyle w:val="Hyperlink"/>
          <w:iCs/>
          <w:color w:val="auto"/>
        </w:rPr>
      </w:pPr>
      <w:r w:rsidRPr="00E6120C">
        <w:rPr>
          <w:b/>
          <w:bCs/>
        </w:rPr>
        <w:t>5.7.</w:t>
      </w:r>
      <w:r w:rsidRPr="00E6120C">
        <w:rPr>
          <w:b/>
          <w:bCs/>
        </w:rPr>
        <w:tab/>
        <w:t>Whilst an ADS feature is active, the BAS shall not influence the performance of the braking system.</w:t>
      </w:r>
    </w:p>
    <w:p w14:paraId="58897A2C" w14:textId="43538D78" w:rsidR="00AC1718" w:rsidRDefault="00BF465B" w:rsidP="00BF465B">
      <w:pPr>
        <w:pStyle w:val="H1G"/>
        <w:rPr>
          <w:lang w:val="en-US"/>
        </w:rPr>
      </w:pPr>
      <w:r>
        <w:rPr>
          <w:lang w:val="en-US"/>
        </w:rPr>
        <w:tab/>
        <w:t>B.</w:t>
      </w:r>
      <w:r>
        <w:rPr>
          <w:lang w:val="en-US"/>
        </w:rPr>
        <w:tab/>
        <w:t>Justification</w:t>
      </w:r>
    </w:p>
    <w:p w14:paraId="1848849E" w14:textId="77777777" w:rsidR="00BF465B" w:rsidRPr="00557A91" w:rsidRDefault="00BF465B" w:rsidP="00BF465B">
      <w:pPr>
        <w:pStyle w:val="SingleTxtG"/>
        <w:numPr>
          <w:ilvl w:val="0"/>
          <w:numId w:val="35"/>
        </w:numPr>
        <w:ind w:left="1134" w:firstLine="0"/>
        <w:rPr>
          <w:lang w:val="en-US"/>
        </w:rPr>
      </w:pPr>
      <w:r w:rsidRPr="00557A91">
        <w:rPr>
          <w:lang w:val="en-US"/>
        </w:rPr>
        <w:t xml:space="preserve">BAS is a driver assistance feature and therefore has no role whilst an ADS is performing the DDT. </w:t>
      </w:r>
    </w:p>
    <w:p w14:paraId="31145134" w14:textId="77777777" w:rsidR="00BF465B" w:rsidRPr="00557A91" w:rsidRDefault="00BF465B" w:rsidP="00BF465B">
      <w:pPr>
        <w:pStyle w:val="SingleTxtG"/>
        <w:numPr>
          <w:ilvl w:val="0"/>
          <w:numId w:val="35"/>
        </w:numPr>
        <w:ind w:left="1134" w:firstLine="0"/>
        <w:rPr>
          <w:lang w:val="en-US"/>
        </w:rPr>
      </w:pPr>
      <w:r w:rsidRPr="00557A91">
        <w:rPr>
          <w:lang w:val="en-US"/>
        </w:rPr>
        <w:t>For this reason, this regulation is not applicable for vehicles of categories X and Y (i.e. with a manual driving capability only below 6 km/h)</w:t>
      </w:r>
    </w:p>
    <w:p w14:paraId="737C0D62" w14:textId="77777777" w:rsidR="00BF465B" w:rsidRPr="00557A91" w:rsidRDefault="00BF465B" w:rsidP="00BF465B">
      <w:pPr>
        <w:pStyle w:val="SingleTxtG"/>
        <w:numPr>
          <w:ilvl w:val="0"/>
          <w:numId w:val="35"/>
        </w:numPr>
        <w:ind w:left="1134" w:firstLine="0"/>
        <w:rPr>
          <w:lang w:val="en-US"/>
        </w:rPr>
      </w:pPr>
      <w:r w:rsidRPr="00557A91">
        <w:rPr>
          <w:lang w:val="en-US"/>
        </w:rPr>
        <w:t>It is also proposed to add a new provision to ensure the BAS is not influencing the braking system performance whenever an ADS feature is active (i.e. whilst the ADS is performing the DDT).</w:t>
      </w:r>
    </w:p>
    <w:p w14:paraId="791A4C1A" w14:textId="7482D240" w:rsidR="00BF465B" w:rsidRPr="00557A91" w:rsidRDefault="00BF465B" w:rsidP="00BF465B">
      <w:pPr>
        <w:pStyle w:val="SingleTxtG"/>
        <w:numPr>
          <w:ilvl w:val="0"/>
          <w:numId w:val="35"/>
        </w:numPr>
        <w:ind w:left="1134" w:firstLine="0"/>
        <w:rPr>
          <w:lang w:val="en-US"/>
        </w:rPr>
      </w:pPr>
      <w:r w:rsidRPr="00557A91">
        <w:rPr>
          <w:lang w:val="en-US"/>
        </w:rPr>
        <w:t>Recognizing that both categories of BAS defined in this regulation rely on driver input for their activation, such a change may not be necessary – however if an ADS causes the movement of a brake pedal, this amendment will ensure that such movement does not influence the brake performance.</w:t>
      </w:r>
    </w:p>
    <w:p w14:paraId="00E68A0B" w14:textId="77777777" w:rsidR="00BF465B" w:rsidRDefault="00BF465B" w:rsidP="00BF465B">
      <w:pPr>
        <w:pStyle w:val="SingleTxtG"/>
        <w:numPr>
          <w:ilvl w:val="0"/>
          <w:numId w:val="35"/>
        </w:numPr>
        <w:ind w:left="1134" w:firstLine="0"/>
        <w:rPr>
          <w:lang w:val="en-US"/>
        </w:rPr>
      </w:pPr>
      <w:proofErr w:type="gramStart"/>
      <w:r w:rsidRPr="00557A91">
        <w:rPr>
          <w:lang w:val="en-US"/>
        </w:rPr>
        <w:t>It should be understood that the</w:t>
      </w:r>
      <w:proofErr w:type="gramEnd"/>
      <w:r w:rsidRPr="00557A91">
        <w:rPr>
          <w:lang w:val="en-US"/>
        </w:rPr>
        <w:t xml:space="preserve"> term ‘ADS Feature’ includes ALKS.</w:t>
      </w:r>
    </w:p>
    <w:p w14:paraId="412DADFB" w14:textId="2D404D03" w:rsidR="00BF465B" w:rsidRDefault="00BF465B" w:rsidP="00BF465B">
      <w:pPr>
        <w:pStyle w:val="HChG"/>
        <w:rPr>
          <w:lang w:val="en-US"/>
        </w:rPr>
      </w:pPr>
      <w:r>
        <w:rPr>
          <w:lang w:val="en-US"/>
        </w:rPr>
        <w:tab/>
        <w:t>VI.</w:t>
      </w:r>
      <w:r>
        <w:rPr>
          <w:lang w:val="en-US"/>
        </w:rPr>
        <w:tab/>
        <w:t>Proposal</w:t>
      </w:r>
    </w:p>
    <w:p w14:paraId="67E1D6CE" w14:textId="77777777" w:rsidR="00491598" w:rsidRPr="000910BA" w:rsidRDefault="00491598" w:rsidP="000910BA">
      <w:pPr>
        <w:autoSpaceDE w:val="0"/>
        <w:autoSpaceDN w:val="0"/>
        <w:adjustRightInd w:val="0"/>
        <w:snapToGrid w:val="0"/>
        <w:spacing w:after="120" w:line="240" w:lineRule="auto"/>
        <w:ind w:left="1134" w:right="1134"/>
        <w:jc w:val="both"/>
        <w:rPr>
          <w:rFonts w:asciiTheme="majorBidi" w:eastAsia="DengXian" w:hAnsiTheme="majorBidi" w:cstheme="majorBidi"/>
          <w:lang w:eastAsia="zh-CN"/>
        </w:rPr>
      </w:pPr>
      <w:r w:rsidRPr="000910BA">
        <w:rPr>
          <w:rFonts w:asciiTheme="majorBidi" w:eastAsia="DengXian" w:hAnsiTheme="majorBidi" w:cstheme="majorBidi"/>
          <w:i/>
          <w:lang w:eastAsia="zh-CN"/>
        </w:rPr>
        <w:t xml:space="preserve">Footnote 1, </w:t>
      </w:r>
      <w:r w:rsidRPr="000910BA">
        <w:rPr>
          <w:rFonts w:asciiTheme="majorBidi" w:eastAsia="DengXian" w:hAnsiTheme="majorBidi" w:cstheme="majorBidi"/>
          <w:lang w:eastAsia="zh-CN"/>
        </w:rPr>
        <w:t>amend to read:</w:t>
      </w:r>
    </w:p>
    <w:p w14:paraId="5DFA7F11" w14:textId="77777777" w:rsidR="00491598" w:rsidRPr="000910BA" w:rsidRDefault="00491598" w:rsidP="000910BA">
      <w:pPr>
        <w:snapToGrid w:val="0"/>
        <w:spacing w:after="120" w:line="240" w:lineRule="auto"/>
        <w:ind w:left="1701" w:right="1134"/>
        <w:jc w:val="both"/>
        <w:rPr>
          <w:rFonts w:asciiTheme="majorBidi" w:eastAsiaTheme="minorEastAsia" w:hAnsiTheme="majorBidi" w:cstheme="majorBidi"/>
          <w:lang w:eastAsia="en-US"/>
        </w:rPr>
      </w:pPr>
      <w:r w:rsidRPr="000910BA">
        <w:rPr>
          <w:rFonts w:asciiTheme="majorBidi" w:eastAsiaTheme="minorEastAsia" w:hAnsiTheme="majorBidi" w:cstheme="majorBidi"/>
          <w:lang w:eastAsia="en-US"/>
        </w:rPr>
        <w:t xml:space="preserve">___________ </w:t>
      </w:r>
    </w:p>
    <w:p w14:paraId="6DE98E08" w14:textId="7EA185C8" w:rsidR="00491598" w:rsidRPr="000910BA" w:rsidRDefault="00491598" w:rsidP="000910BA">
      <w:pPr>
        <w:snapToGrid w:val="0"/>
        <w:spacing w:after="120" w:line="240" w:lineRule="auto"/>
        <w:ind w:left="2268" w:right="1134"/>
        <w:rPr>
          <w:rFonts w:asciiTheme="majorBidi" w:hAnsiTheme="majorBidi" w:cstheme="majorBidi"/>
          <w:i/>
          <w:iCs/>
          <w:sz w:val="18"/>
          <w:szCs w:val="18"/>
        </w:rPr>
      </w:pPr>
      <w:r w:rsidRPr="000910BA">
        <w:rPr>
          <w:rFonts w:asciiTheme="majorBidi" w:hAnsiTheme="majorBidi" w:cstheme="majorBidi"/>
          <w:iCs/>
          <w:sz w:val="18"/>
          <w:szCs w:val="18"/>
          <w:vertAlign w:val="superscript"/>
          <w:lang w:val="en-US"/>
        </w:rPr>
        <w:t xml:space="preserve">1  </w:t>
      </w:r>
      <w:r w:rsidRPr="000910BA">
        <w:rPr>
          <w:rFonts w:asciiTheme="majorBidi" w:hAnsiTheme="majorBidi" w:cstheme="majorBidi"/>
          <w:bCs/>
          <w:strike/>
          <w:sz w:val="18"/>
          <w:szCs w:val="18"/>
        </w:rPr>
        <w:t xml:space="preserve">M1 and N1 categories of vehicles </w:t>
      </w:r>
      <w:proofErr w:type="spellStart"/>
      <w:r w:rsidRPr="000910BA">
        <w:rPr>
          <w:rFonts w:asciiTheme="majorBidi" w:hAnsiTheme="majorBidi" w:cstheme="majorBidi"/>
          <w:bCs/>
          <w:strike/>
          <w:sz w:val="18"/>
          <w:szCs w:val="18"/>
        </w:rPr>
        <w:t>are</w:t>
      </w:r>
      <w:r w:rsidRPr="000910BA">
        <w:rPr>
          <w:rFonts w:asciiTheme="majorBidi" w:hAnsiTheme="majorBidi" w:cstheme="majorBidi"/>
          <w:b/>
          <w:bCs/>
          <w:sz w:val="18"/>
          <w:szCs w:val="18"/>
        </w:rPr>
        <w:t>As</w:t>
      </w:r>
      <w:proofErr w:type="spellEnd"/>
      <w:r w:rsidRPr="000910BA">
        <w:rPr>
          <w:rFonts w:asciiTheme="majorBidi" w:hAnsiTheme="majorBidi" w:cstheme="majorBidi"/>
          <w:bCs/>
          <w:sz w:val="18"/>
          <w:szCs w:val="18"/>
        </w:rPr>
        <w:t xml:space="preserve"> defined in the Consolidated Resolution on the Construction of Vehicles (R.E.3.), document ECE/TRANS/WP.29/78/Rev. </w:t>
      </w:r>
      <w:r w:rsidRPr="000910BA">
        <w:rPr>
          <w:rFonts w:asciiTheme="majorBidi" w:hAnsiTheme="majorBidi" w:cstheme="majorBidi"/>
          <w:bCs/>
          <w:strike/>
          <w:sz w:val="18"/>
          <w:szCs w:val="18"/>
        </w:rPr>
        <w:t>4</w:t>
      </w:r>
      <w:r w:rsidRPr="000910BA">
        <w:rPr>
          <w:rFonts w:asciiTheme="majorBidi" w:hAnsiTheme="majorBidi" w:cstheme="majorBidi"/>
          <w:b/>
          <w:bCs/>
          <w:sz w:val="18"/>
          <w:szCs w:val="18"/>
        </w:rPr>
        <w:t>8</w:t>
      </w:r>
      <w:r w:rsidRPr="000910BA">
        <w:rPr>
          <w:rFonts w:asciiTheme="majorBidi" w:hAnsiTheme="majorBidi" w:cstheme="majorBidi"/>
          <w:bCs/>
          <w:strike/>
          <w:sz w:val="18"/>
          <w:szCs w:val="18"/>
        </w:rPr>
        <w:t>, para. 2.</w:t>
      </w:r>
      <w:r w:rsidRPr="000910BA">
        <w:rPr>
          <w:rFonts w:asciiTheme="majorBidi" w:hAnsiTheme="majorBidi" w:cstheme="majorBidi"/>
          <w:bCs/>
          <w:sz w:val="18"/>
          <w:szCs w:val="18"/>
        </w:rPr>
        <w:t xml:space="preserve"> -</w:t>
      </w:r>
      <w:r w:rsidRPr="000910BA">
        <w:rPr>
          <w:rFonts w:asciiTheme="majorBidi" w:hAnsiTheme="majorBidi" w:cstheme="majorBidi"/>
          <w:bCs/>
          <w:strike/>
          <w:sz w:val="18"/>
          <w:szCs w:val="18"/>
        </w:rPr>
        <w:t xml:space="preserve"> www.unece.org/trans/main/wp29/wp29wgs/wp29gen/wp29resolutions.html</w:t>
      </w:r>
      <w:r w:rsidRPr="000910BA">
        <w:rPr>
          <w:rFonts w:asciiTheme="majorBidi" w:hAnsiTheme="majorBidi" w:cstheme="majorBidi"/>
          <w:b/>
          <w:bCs/>
          <w:sz w:val="18"/>
          <w:szCs w:val="18"/>
        </w:rPr>
        <w:br/>
      </w:r>
      <w:hyperlink r:id="rId19" w:history="1">
        <w:r w:rsidRPr="000910BA">
          <w:rPr>
            <w:rStyle w:val="Hyperlink"/>
            <w:rFonts w:asciiTheme="majorBidi" w:hAnsiTheme="majorBidi" w:cstheme="majorBidi"/>
            <w:b/>
            <w:color w:val="auto"/>
            <w:sz w:val="18"/>
            <w:szCs w:val="18"/>
          </w:rPr>
          <w:t>https://unece.org/transport/vehicle-regulations/wp29/resolutions</w:t>
        </w:r>
      </w:hyperlink>
    </w:p>
    <w:p w14:paraId="36C2CBC4"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Paragraphs 2.7.1. and 2.7.2., </w:t>
      </w:r>
      <w:r w:rsidRPr="000910BA">
        <w:rPr>
          <w:rFonts w:asciiTheme="majorBidi" w:hAnsiTheme="majorBidi" w:cstheme="majorBidi"/>
          <w:iCs/>
        </w:rPr>
        <w:t>amend to read:</w:t>
      </w:r>
    </w:p>
    <w:p w14:paraId="6A0FE622" w14:textId="77777777" w:rsidR="00491598" w:rsidRPr="000910BA" w:rsidRDefault="00491598" w:rsidP="000910BA">
      <w:pPr>
        <w:snapToGrid w:val="0"/>
        <w:spacing w:after="120" w:line="240" w:lineRule="auto"/>
        <w:ind w:left="2268" w:right="1134" w:hanging="1134"/>
        <w:jc w:val="both"/>
        <w:rPr>
          <w:rFonts w:asciiTheme="majorBidi" w:eastAsiaTheme="minorEastAsia" w:hAnsiTheme="majorBidi" w:cstheme="majorBidi"/>
          <w:bCs/>
          <w:lang w:eastAsia="en-US"/>
        </w:rPr>
      </w:pPr>
      <w:r w:rsidRPr="000910BA">
        <w:rPr>
          <w:rFonts w:asciiTheme="majorBidi" w:hAnsiTheme="majorBidi" w:cstheme="majorBidi"/>
        </w:rPr>
        <w:t>"2.7.1.</w:t>
      </w:r>
      <w:r w:rsidRPr="000910BA">
        <w:rPr>
          <w:rFonts w:asciiTheme="majorBidi" w:hAnsiTheme="majorBidi" w:cstheme="majorBidi"/>
        </w:rPr>
        <w:tab/>
        <w:t>That improves vehicle directional stability by at least having the ability to automatically control individually the braking torques of the left and right wheels on each axle</w:t>
      </w:r>
      <w:r w:rsidRPr="000910BA">
        <w:rPr>
          <w:rFonts w:asciiTheme="majorBidi" w:hAnsiTheme="majorBidi" w:cstheme="majorBidi"/>
          <w:vertAlign w:val="superscript"/>
        </w:rPr>
        <w:t>1</w:t>
      </w:r>
      <w:r w:rsidRPr="000910BA">
        <w:rPr>
          <w:rFonts w:asciiTheme="majorBidi" w:hAnsiTheme="majorBidi" w:cstheme="majorBidi"/>
        </w:rPr>
        <w:t xml:space="preserve"> to induce a correcting yaw moment based on the evaluation of actual vehicle behaviour in comparison with a determination of vehicle behaviour demanded by the driver </w:t>
      </w:r>
      <w:r w:rsidRPr="000910BA">
        <w:rPr>
          <w:rFonts w:asciiTheme="majorBidi" w:hAnsiTheme="majorBidi" w:cstheme="majorBidi"/>
          <w:b/>
          <w:bCs/>
          <w:iCs/>
        </w:rPr>
        <w:t>or the ADS</w:t>
      </w:r>
      <w:r w:rsidRPr="000910BA">
        <w:rPr>
          <w:rFonts w:asciiTheme="majorBidi" w:hAnsiTheme="majorBidi" w:cstheme="majorBidi"/>
          <w:b/>
          <w:bCs/>
          <w:iCs/>
          <w:vertAlign w:val="superscript"/>
        </w:rPr>
        <w:t>1</w:t>
      </w:r>
      <w:r w:rsidRPr="000910BA">
        <w:rPr>
          <w:rFonts w:asciiTheme="majorBidi" w:hAnsiTheme="majorBidi" w:cstheme="majorBidi"/>
          <w:b/>
          <w:bCs/>
          <w:iCs/>
        </w:rPr>
        <w:t xml:space="preserve"> (as applicable)</w:t>
      </w:r>
      <w:r w:rsidRPr="000910BA">
        <w:rPr>
          <w:rFonts w:asciiTheme="majorBidi" w:hAnsiTheme="majorBidi" w:cstheme="majorBidi"/>
          <w:bCs/>
          <w:iCs/>
        </w:rPr>
        <w:t>;</w:t>
      </w:r>
    </w:p>
    <w:p w14:paraId="7EFC8E93" w14:textId="77777777"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2.7.2.</w:t>
      </w:r>
      <w:r w:rsidRPr="000910BA">
        <w:rPr>
          <w:rFonts w:asciiTheme="majorBidi" w:hAnsiTheme="majorBidi" w:cstheme="majorBidi"/>
        </w:rPr>
        <w:tab/>
        <w:t xml:space="preserve">That is computer controlled with the computer using a closed-loop algorithm to limit vehicle oversteer and to limit vehicle understeer based on the evaluation of actual vehicle behaviour in comparison with a determination of vehicle behaviour demanded by the driver </w:t>
      </w:r>
      <w:r w:rsidRPr="000910BA">
        <w:rPr>
          <w:rFonts w:asciiTheme="majorBidi" w:hAnsiTheme="majorBidi" w:cstheme="majorBidi"/>
          <w:b/>
          <w:bCs/>
          <w:iCs/>
        </w:rPr>
        <w:t>or the ADS (as applicable)</w:t>
      </w:r>
      <w:r w:rsidRPr="000910BA">
        <w:rPr>
          <w:rFonts w:asciiTheme="majorBidi" w:hAnsiTheme="majorBidi" w:cstheme="majorBidi"/>
        </w:rPr>
        <w:t>;"</w:t>
      </w:r>
    </w:p>
    <w:p w14:paraId="4317CB81"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Paragraphs 2.7.4. and 2.7.5., </w:t>
      </w:r>
      <w:r w:rsidRPr="000910BA">
        <w:rPr>
          <w:rFonts w:asciiTheme="majorBidi" w:hAnsiTheme="majorBidi" w:cstheme="majorBidi"/>
          <w:iCs/>
        </w:rPr>
        <w:t>amend to read:</w:t>
      </w:r>
    </w:p>
    <w:p w14:paraId="02E6EB3C" w14:textId="77777777"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"2.7.4.</w:t>
      </w:r>
      <w:r w:rsidRPr="000910BA">
        <w:rPr>
          <w:rFonts w:asciiTheme="majorBidi" w:hAnsiTheme="majorBidi" w:cstheme="majorBidi"/>
        </w:rPr>
        <w:tab/>
        <w:t xml:space="preserve">That has a means to monitor </w:t>
      </w:r>
      <w:r w:rsidRPr="000910BA">
        <w:rPr>
          <w:rFonts w:asciiTheme="majorBidi" w:hAnsiTheme="majorBidi" w:cstheme="majorBidi"/>
          <w:strike/>
        </w:rPr>
        <w:t xml:space="preserve">driver </w:t>
      </w:r>
      <w:r w:rsidRPr="000910BA">
        <w:rPr>
          <w:rFonts w:asciiTheme="majorBidi" w:hAnsiTheme="majorBidi" w:cstheme="majorBidi"/>
        </w:rPr>
        <w:t xml:space="preserve">steering demand </w:t>
      </w:r>
      <w:r w:rsidRPr="000910BA">
        <w:rPr>
          <w:rFonts w:asciiTheme="majorBidi" w:hAnsiTheme="majorBidi" w:cstheme="majorBidi"/>
          <w:b/>
        </w:rPr>
        <w:t>by the driver or the ADS (as applicable)</w:t>
      </w:r>
      <w:r w:rsidRPr="000910BA">
        <w:rPr>
          <w:rFonts w:asciiTheme="majorBidi" w:hAnsiTheme="majorBidi" w:cstheme="majorBidi"/>
        </w:rPr>
        <w:t xml:space="preserve"> and</w:t>
      </w:r>
    </w:p>
    <w:p w14:paraId="6FDB0854" w14:textId="77777777"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2.7.5.</w:t>
      </w:r>
      <w:r w:rsidRPr="000910BA">
        <w:rPr>
          <w:rFonts w:asciiTheme="majorBidi" w:hAnsiTheme="majorBidi" w:cstheme="majorBidi"/>
        </w:rPr>
        <w:tab/>
        <w:t xml:space="preserve">That has an algorithm to determine the need, and a means to modify propulsion torque, as necessary, to assist </w:t>
      </w:r>
      <w:r w:rsidRPr="000910BA">
        <w:rPr>
          <w:rFonts w:asciiTheme="majorBidi" w:hAnsiTheme="majorBidi" w:cstheme="majorBidi"/>
          <w:strike/>
        </w:rPr>
        <w:t>the driver</w:t>
      </w:r>
      <w:r w:rsidRPr="000910BA">
        <w:rPr>
          <w:rFonts w:asciiTheme="majorBidi" w:hAnsiTheme="majorBidi" w:cstheme="majorBidi"/>
        </w:rPr>
        <w:t xml:space="preserve"> in maintaining control of the vehicle."</w:t>
      </w:r>
    </w:p>
    <w:p w14:paraId="3CEA4081" w14:textId="77777777" w:rsidR="00491598" w:rsidRPr="000910BA" w:rsidRDefault="00491598" w:rsidP="000910BA">
      <w:pPr>
        <w:keepNext/>
        <w:autoSpaceDE w:val="0"/>
        <w:autoSpaceDN w:val="0"/>
        <w:adjustRightInd w:val="0"/>
        <w:snapToGrid w:val="0"/>
        <w:spacing w:after="120" w:line="240" w:lineRule="auto"/>
        <w:ind w:left="1134" w:right="1134"/>
        <w:jc w:val="both"/>
        <w:rPr>
          <w:rFonts w:asciiTheme="majorBidi" w:eastAsia="DengXian" w:hAnsiTheme="majorBidi" w:cstheme="majorBidi"/>
          <w:lang w:eastAsia="zh-CN"/>
        </w:rPr>
      </w:pPr>
      <w:r w:rsidRPr="000910BA">
        <w:rPr>
          <w:rFonts w:asciiTheme="majorBidi" w:eastAsia="DengXian" w:hAnsiTheme="majorBidi" w:cstheme="majorBidi"/>
          <w:i/>
          <w:lang w:eastAsia="zh-CN"/>
        </w:rPr>
        <w:lastRenderedPageBreak/>
        <w:t xml:space="preserve">Footnote 3, </w:t>
      </w:r>
      <w:r w:rsidRPr="000910BA">
        <w:rPr>
          <w:rFonts w:asciiTheme="majorBidi" w:eastAsia="DengXian" w:hAnsiTheme="majorBidi" w:cstheme="majorBidi"/>
          <w:lang w:eastAsia="zh-CN"/>
        </w:rPr>
        <w:t>amend to read:</w:t>
      </w:r>
    </w:p>
    <w:p w14:paraId="01B95FA5" w14:textId="77777777" w:rsidR="00491598" w:rsidRPr="000910BA" w:rsidRDefault="00491598" w:rsidP="000910BA">
      <w:pPr>
        <w:keepNext/>
        <w:snapToGrid w:val="0"/>
        <w:spacing w:after="120" w:line="240" w:lineRule="auto"/>
        <w:ind w:left="1701" w:right="1134"/>
        <w:jc w:val="both"/>
        <w:rPr>
          <w:rFonts w:asciiTheme="majorBidi" w:eastAsiaTheme="minorEastAsia" w:hAnsiTheme="majorBidi" w:cstheme="majorBidi"/>
          <w:lang w:eastAsia="en-US"/>
        </w:rPr>
      </w:pPr>
      <w:r w:rsidRPr="000910BA">
        <w:rPr>
          <w:rFonts w:asciiTheme="majorBidi" w:eastAsiaTheme="minorEastAsia" w:hAnsiTheme="majorBidi" w:cstheme="majorBidi"/>
          <w:lang w:eastAsia="en-US"/>
        </w:rPr>
        <w:t xml:space="preserve">___________ </w:t>
      </w:r>
    </w:p>
    <w:p w14:paraId="3F96FB0F" w14:textId="3B21B597" w:rsidR="00491598" w:rsidRPr="000910BA" w:rsidRDefault="00491598" w:rsidP="000910BA">
      <w:pPr>
        <w:snapToGrid w:val="0"/>
        <w:spacing w:after="120" w:line="240" w:lineRule="auto"/>
        <w:ind w:left="2268" w:right="1134"/>
        <w:rPr>
          <w:rFonts w:asciiTheme="majorBidi" w:hAnsiTheme="majorBidi" w:cstheme="majorBidi"/>
          <w:i/>
          <w:iCs/>
          <w:sz w:val="18"/>
          <w:szCs w:val="18"/>
        </w:rPr>
      </w:pPr>
      <w:r w:rsidRPr="000910BA">
        <w:rPr>
          <w:rFonts w:asciiTheme="majorBidi" w:hAnsiTheme="majorBidi" w:cstheme="majorBidi"/>
          <w:sz w:val="18"/>
          <w:szCs w:val="18"/>
          <w:vertAlign w:val="superscript"/>
        </w:rPr>
        <w:t xml:space="preserve">3 </w:t>
      </w:r>
      <w:r w:rsidRPr="000910BA">
        <w:rPr>
          <w:rFonts w:asciiTheme="majorBidi" w:hAnsiTheme="majorBidi" w:cstheme="majorBidi"/>
          <w:sz w:val="18"/>
          <w:szCs w:val="18"/>
        </w:rPr>
        <w:t xml:space="preserve"> The distinguishing numbers of the Contracting Parties to the 1958 Agreement are reproduced in Annex 3 to the Consolidated Resolution on the Construction of Vehicles (R.E.3), document ECE/TRANS/WP.29/78/Rev. </w:t>
      </w:r>
      <w:r w:rsidRPr="000910BA">
        <w:rPr>
          <w:rFonts w:asciiTheme="majorBidi" w:hAnsiTheme="majorBidi" w:cstheme="majorBidi"/>
          <w:strike/>
          <w:sz w:val="18"/>
          <w:szCs w:val="18"/>
        </w:rPr>
        <w:t>4</w:t>
      </w:r>
      <w:r w:rsidRPr="000910BA">
        <w:rPr>
          <w:rFonts w:asciiTheme="majorBidi" w:hAnsiTheme="majorBidi" w:cstheme="majorBidi"/>
          <w:b/>
          <w:bCs/>
          <w:sz w:val="18"/>
          <w:szCs w:val="18"/>
        </w:rPr>
        <w:t>8</w:t>
      </w:r>
      <w:r w:rsidRPr="000910BA">
        <w:rPr>
          <w:rFonts w:asciiTheme="majorBidi" w:hAnsiTheme="majorBidi" w:cstheme="majorBidi"/>
          <w:sz w:val="18"/>
          <w:szCs w:val="18"/>
        </w:rPr>
        <w:t xml:space="preserve">, Annex 3 - </w:t>
      </w:r>
      <w:hyperlink r:id="rId20" w:history="1">
        <w:r w:rsidRPr="000910BA">
          <w:rPr>
            <w:rStyle w:val="Hyperlink"/>
            <w:rFonts w:asciiTheme="majorBidi" w:hAnsiTheme="majorBidi" w:cstheme="majorBidi"/>
            <w:strike/>
            <w:color w:val="auto"/>
            <w:sz w:val="18"/>
            <w:szCs w:val="18"/>
          </w:rPr>
          <w:t>www.unece.org/trans/main/wp29/wp29wgs/wp29gen/wp29resolutions.html</w:t>
        </w:r>
      </w:hyperlink>
      <w:r w:rsidRPr="000910BA">
        <w:rPr>
          <w:rStyle w:val="Hyperlink"/>
          <w:rFonts w:asciiTheme="majorBidi" w:hAnsiTheme="majorBidi" w:cstheme="majorBidi"/>
          <w:b/>
          <w:bCs/>
          <w:color w:val="auto"/>
          <w:sz w:val="18"/>
          <w:szCs w:val="18"/>
          <w:lang w:val="en-US"/>
        </w:rPr>
        <w:t>https://unece.org/transport/vehicle-regulations/wp29/resolutions</w:t>
      </w:r>
    </w:p>
    <w:p w14:paraId="54BA235D"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 5.6.1., </w:t>
      </w:r>
      <w:r w:rsidRPr="000910BA">
        <w:rPr>
          <w:rFonts w:asciiTheme="majorBidi" w:hAnsiTheme="majorBidi" w:cstheme="majorBidi"/>
          <w:iCs/>
        </w:rPr>
        <w:t>amend to read:</w:t>
      </w:r>
    </w:p>
    <w:p w14:paraId="03EB7AC9" w14:textId="0B532D5C"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5.6.1.</w:t>
      </w:r>
      <w:r w:rsidRPr="000910BA">
        <w:rPr>
          <w:rFonts w:asciiTheme="majorBidi" w:hAnsiTheme="majorBidi" w:cstheme="majorBidi"/>
        </w:rPr>
        <w:tab/>
        <w:t>It shall be possible at a periodic technical inspection to confirm the correct operational status by visual observation of the warning signals following a power-on sequence.</w:t>
      </w:r>
    </w:p>
    <w:p w14:paraId="7BD215E2" w14:textId="10FFE5EF"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ab/>
      </w:r>
      <w:r w:rsidRPr="000910BA">
        <w:rPr>
          <w:rFonts w:asciiTheme="majorBidi" w:hAnsiTheme="majorBidi" w:cstheme="majorBidi"/>
          <w:b/>
          <w:bCs/>
          <w:iCs/>
        </w:rPr>
        <w:t>Alternatively, in the case of categories X and Y</w:t>
      </w:r>
      <w:r w:rsidRPr="000910BA">
        <w:rPr>
          <w:rFonts w:asciiTheme="majorBidi" w:hAnsiTheme="majorBidi" w:cstheme="majorBidi"/>
          <w:b/>
          <w:bCs/>
          <w:iCs/>
          <w:vertAlign w:val="superscript"/>
        </w:rPr>
        <w:t>1</w:t>
      </w:r>
      <w:r w:rsidRPr="000910BA">
        <w:rPr>
          <w:rFonts w:asciiTheme="majorBidi" w:hAnsiTheme="majorBidi" w:cstheme="majorBidi"/>
          <w:b/>
          <w:bCs/>
          <w:iCs/>
        </w:rPr>
        <w:t xml:space="preserve"> suitable means shall be provided to enable the confirmation of the correct operational status of the system.</w:t>
      </w:r>
    </w:p>
    <w:p w14:paraId="68E34EFB"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Paragraphs 6.2. and 6.2.1., </w:t>
      </w:r>
      <w:r w:rsidRPr="000910BA">
        <w:rPr>
          <w:rFonts w:asciiTheme="majorBidi" w:hAnsiTheme="majorBidi" w:cstheme="majorBidi"/>
          <w:iCs/>
        </w:rPr>
        <w:t>amend to read:</w:t>
      </w:r>
    </w:p>
    <w:p w14:paraId="7359F269" w14:textId="60A5247C" w:rsidR="00491598" w:rsidRPr="000910BA" w:rsidRDefault="00491598" w:rsidP="000910BA">
      <w:pPr>
        <w:pStyle w:val="para"/>
        <w:snapToGrid w:val="0"/>
        <w:spacing w:line="240" w:lineRule="auto"/>
        <w:ind w:right="1133"/>
        <w:rPr>
          <w:rFonts w:asciiTheme="majorBidi" w:eastAsia="MS Mincho" w:hAnsiTheme="majorBidi" w:cstheme="majorBidi"/>
          <w:sz w:val="20"/>
          <w:szCs w:val="20"/>
          <w:lang w:eastAsia="fr-FR"/>
        </w:rPr>
      </w:pPr>
      <w:r w:rsidRPr="000910BA">
        <w:rPr>
          <w:rFonts w:asciiTheme="majorBidi" w:eastAsia="MS Mincho" w:hAnsiTheme="majorBidi" w:cstheme="majorBidi"/>
          <w:sz w:val="20"/>
          <w:szCs w:val="20"/>
          <w:lang w:eastAsia="fr-FR"/>
        </w:rPr>
        <w:t>6.2.</w:t>
      </w:r>
      <w:r w:rsidRPr="000910BA">
        <w:rPr>
          <w:rFonts w:asciiTheme="majorBidi" w:eastAsia="MS Mincho" w:hAnsiTheme="majorBidi" w:cstheme="majorBidi"/>
          <w:sz w:val="20"/>
          <w:szCs w:val="20"/>
          <w:lang w:eastAsia="fr-FR"/>
        </w:rPr>
        <w:tab/>
        <w:t xml:space="preserve">Is operational over the full speed range of the vehicle, during all phases of driving including acceleration, coasting, and deceleration (including braking), </w:t>
      </w:r>
      <w:r w:rsidRPr="000910BA">
        <w:rPr>
          <w:rFonts w:asciiTheme="majorBidi" w:eastAsia="MS Mincho" w:hAnsiTheme="majorBidi" w:cstheme="majorBidi"/>
          <w:b/>
          <w:sz w:val="20"/>
          <w:szCs w:val="20"/>
          <w:lang w:eastAsia="fr-FR"/>
        </w:rPr>
        <w:t>and whilst an ADS feature is active</w:t>
      </w:r>
      <w:r w:rsidRPr="000910BA">
        <w:rPr>
          <w:rFonts w:asciiTheme="majorBidi" w:eastAsia="MS Mincho" w:hAnsiTheme="majorBidi" w:cstheme="majorBidi"/>
          <w:sz w:val="20"/>
          <w:szCs w:val="20"/>
          <w:lang w:eastAsia="fr-FR"/>
        </w:rPr>
        <w:t>, except:</w:t>
      </w:r>
    </w:p>
    <w:p w14:paraId="5CB59051" w14:textId="3A758270"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6.2.1.</w:t>
      </w:r>
      <w:r w:rsidRPr="000910BA">
        <w:rPr>
          <w:rFonts w:asciiTheme="majorBidi" w:hAnsiTheme="majorBidi" w:cstheme="majorBidi"/>
        </w:rPr>
        <w:tab/>
        <w:t xml:space="preserve">When the driver </w:t>
      </w:r>
      <w:r w:rsidRPr="000910BA">
        <w:rPr>
          <w:rFonts w:asciiTheme="majorBidi" w:hAnsiTheme="majorBidi" w:cstheme="majorBidi"/>
          <w:b/>
          <w:bCs/>
          <w:iCs/>
        </w:rPr>
        <w:t>or the ADS (as applicable)</w:t>
      </w:r>
      <w:r w:rsidRPr="000910BA">
        <w:rPr>
          <w:rFonts w:asciiTheme="majorBidi" w:hAnsiTheme="majorBidi" w:cstheme="majorBidi"/>
        </w:rPr>
        <w:t xml:space="preserve"> has disabled ESC;</w:t>
      </w:r>
    </w:p>
    <w:p w14:paraId="70D021C4"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 7.4., </w:t>
      </w:r>
      <w:r w:rsidRPr="000910BA">
        <w:rPr>
          <w:rFonts w:asciiTheme="majorBidi" w:hAnsiTheme="majorBidi" w:cstheme="majorBidi"/>
          <w:iCs/>
        </w:rPr>
        <w:t>amend to read:</w:t>
      </w:r>
    </w:p>
    <w:p w14:paraId="7BAC519D" w14:textId="5BC47AE8" w:rsidR="00491598" w:rsidRPr="000910BA" w:rsidRDefault="00491598" w:rsidP="000910BA">
      <w:pPr>
        <w:pStyle w:val="para"/>
        <w:snapToGrid w:val="0"/>
        <w:spacing w:line="240" w:lineRule="auto"/>
        <w:ind w:right="1133"/>
        <w:rPr>
          <w:rFonts w:asciiTheme="majorBidi" w:hAnsiTheme="majorBidi" w:cstheme="majorBidi"/>
          <w:sz w:val="20"/>
          <w:szCs w:val="20"/>
        </w:rPr>
      </w:pPr>
      <w:r w:rsidRPr="000910BA">
        <w:rPr>
          <w:rFonts w:asciiTheme="majorBidi" w:hAnsiTheme="majorBidi" w:cstheme="majorBidi"/>
          <w:sz w:val="20"/>
          <w:szCs w:val="20"/>
        </w:rPr>
        <w:t>7</w:t>
      </w:r>
      <w:r w:rsidRPr="000910BA">
        <w:rPr>
          <w:rFonts w:asciiTheme="majorBidi" w:eastAsia="MS Mincho" w:hAnsiTheme="majorBidi" w:cstheme="majorBidi"/>
          <w:sz w:val="20"/>
          <w:szCs w:val="20"/>
          <w:lang w:eastAsia="fr-FR"/>
        </w:rPr>
        <w:t>.</w:t>
      </w:r>
      <w:r w:rsidRPr="000910BA">
        <w:rPr>
          <w:rFonts w:asciiTheme="majorBidi" w:hAnsiTheme="majorBidi" w:cstheme="majorBidi"/>
          <w:sz w:val="20"/>
          <w:szCs w:val="20"/>
        </w:rPr>
        <w:t>4</w:t>
      </w:r>
      <w:r w:rsidRPr="000910BA">
        <w:rPr>
          <w:rFonts w:asciiTheme="majorBidi" w:eastAsia="MS Mincho" w:hAnsiTheme="majorBidi" w:cstheme="majorBidi"/>
          <w:sz w:val="20"/>
          <w:szCs w:val="20"/>
          <w:lang w:eastAsia="fr-FR"/>
        </w:rPr>
        <w:t>.</w:t>
      </w:r>
      <w:r w:rsidRPr="000910BA">
        <w:rPr>
          <w:rFonts w:asciiTheme="majorBidi" w:eastAsia="MS Mincho" w:hAnsiTheme="majorBidi" w:cstheme="majorBidi"/>
          <w:sz w:val="20"/>
          <w:szCs w:val="20"/>
          <w:lang w:eastAsia="fr-FR"/>
        </w:rPr>
        <w:tab/>
      </w:r>
      <w:r w:rsidRPr="000910BA">
        <w:rPr>
          <w:rFonts w:asciiTheme="majorBidi" w:hAnsiTheme="majorBidi" w:cstheme="majorBidi"/>
          <w:sz w:val="20"/>
          <w:szCs w:val="20"/>
        </w:rPr>
        <w:t>ESC malfunction detection</w:t>
      </w:r>
    </w:p>
    <w:p w14:paraId="1CC3E627" w14:textId="77777777" w:rsidR="00491598" w:rsidRPr="000910BA" w:rsidRDefault="00491598" w:rsidP="000910BA">
      <w:pPr>
        <w:pStyle w:val="para"/>
        <w:snapToGrid w:val="0"/>
        <w:spacing w:line="240" w:lineRule="auto"/>
        <w:ind w:right="1133"/>
        <w:rPr>
          <w:rFonts w:asciiTheme="majorBidi" w:hAnsiTheme="majorBidi" w:cstheme="majorBidi"/>
          <w:bCs/>
          <w:iCs/>
          <w:sz w:val="20"/>
          <w:szCs w:val="20"/>
        </w:rPr>
      </w:pPr>
      <w:r w:rsidRPr="000910BA">
        <w:rPr>
          <w:rFonts w:asciiTheme="majorBidi" w:hAnsiTheme="majorBidi" w:cstheme="majorBidi"/>
          <w:sz w:val="20"/>
          <w:szCs w:val="20"/>
        </w:rPr>
        <w:tab/>
      </w:r>
      <w:r w:rsidRPr="000910BA">
        <w:rPr>
          <w:rFonts w:asciiTheme="majorBidi" w:hAnsiTheme="majorBidi" w:cstheme="majorBidi"/>
          <w:bCs/>
          <w:iCs/>
          <w:sz w:val="20"/>
          <w:szCs w:val="20"/>
        </w:rPr>
        <w:t xml:space="preserve">The vehicle shall be equipped with a tell-tale that provides a warning to the driver of the occurrence of any malfunction that affects the generation or transmission of control or response signals in the vehicle's electronic stability control system. </w:t>
      </w:r>
    </w:p>
    <w:p w14:paraId="22613239" w14:textId="77777777" w:rsidR="00491598" w:rsidRPr="000910BA" w:rsidRDefault="00491598" w:rsidP="000910BA">
      <w:pPr>
        <w:pStyle w:val="para"/>
        <w:snapToGrid w:val="0"/>
        <w:spacing w:line="240" w:lineRule="auto"/>
        <w:ind w:right="1133" w:firstLine="0"/>
        <w:rPr>
          <w:rFonts w:asciiTheme="majorBidi" w:hAnsiTheme="majorBidi" w:cstheme="majorBidi"/>
          <w:b/>
          <w:bCs/>
          <w:iCs/>
          <w:sz w:val="20"/>
          <w:szCs w:val="20"/>
        </w:rPr>
      </w:pPr>
      <w:r w:rsidRPr="000910BA">
        <w:rPr>
          <w:rFonts w:asciiTheme="majorBidi" w:hAnsiTheme="majorBidi" w:cstheme="majorBidi"/>
          <w:b/>
          <w:bCs/>
          <w:sz w:val="20"/>
          <w:szCs w:val="20"/>
        </w:rPr>
        <w:t>The requirements of this section related to warning signals to the driver do not apply whilst an ADS feature is active. The following requirement shall apply instead:</w:t>
      </w:r>
    </w:p>
    <w:p w14:paraId="05D07633" w14:textId="3A0940D1" w:rsidR="00491598" w:rsidRPr="000910BA" w:rsidRDefault="00491598" w:rsidP="000910BA">
      <w:pPr>
        <w:pStyle w:val="para"/>
        <w:snapToGrid w:val="0"/>
        <w:spacing w:line="240" w:lineRule="auto"/>
        <w:ind w:left="2259" w:right="1133" w:firstLine="0"/>
        <w:rPr>
          <w:rFonts w:asciiTheme="majorBidi" w:hAnsiTheme="majorBidi" w:cstheme="majorBidi"/>
          <w:sz w:val="20"/>
          <w:szCs w:val="20"/>
        </w:rPr>
      </w:pPr>
      <w:r w:rsidRPr="000910BA">
        <w:rPr>
          <w:rFonts w:asciiTheme="majorBidi" w:hAnsiTheme="majorBidi" w:cstheme="majorBidi"/>
          <w:b/>
          <w:bCs/>
          <w:iCs/>
          <w:sz w:val="20"/>
          <w:szCs w:val="20"/>
        </w:rPr>
        <w:t>Whilst an ADS feature is active, warning signals (e.g. failure status) shall be transmitted to the ADS according to the provisions specified for the tell-tales. The means by which it is ensured that existing detected faults are transmitted to the ADS before an ADS feature becomes active (e.g. previously detected faults which remain present) shall be documented by the manufacturer</w:t>
      </w:r>
      <w:r w:rsidRPr="000910BA">
        <w:rPr>
          <w:rFonts w:asciiTheme="majorBidi" w:hAnsiTheme="majorBidi" w:cstheme="majorBidi"/>
          <w:b/>
          <w:bCs/>
          <w:sz w:val="20"/>
          <w:szCs w:val="20"/>
        </w:rPr>
        <w:t>.</w:t>
      </w:r>
    </w:p>
    <w:p w14:paraId="76E16654"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Paragraphs 7.5.1. to 7.5.1.2., </w:t>
      </w:r>
      <w:r w:rsidRPr="000910BA">
        <w:rPr>
          <w:rFonts w:asciiTheme="majorBidi" w:hAnsiTheme="majorBidi" w:cstheme="majorBidi"/>
          <w:iCs/>
        </w:rPr>
        <w:t>amend to read:</w:t>
      </w:r>
    </w:p>
    <w:p w14:paraId="401F9270" w14:textId="39A49345" w:rsidR="00491598" w:rsidRPr="000910BA" w:rsidRDefault="00491598" w:rsidP="000910BA">
      <w:pPr>
        <w:pStyle w:val="para"/>
        <w:snapToGrid w:val="0"/>
        <w:spacing w:line="240" w:lineRule="auto"/>
        <w:ind w:right="1133"/>
        <w:rPr>
          <w:rFonts w:asciiTheme="majorBidi" w:hAnsiTheme="majorBidi" w:cstheme="majorBidi"/>
          <w:sz w:val="20"/>
          <w:szCs w:val="20"/>
        </w:rPr>
      </w:pPr>
      <w:r w:rsidRPr="000910BA">
        <w:rPr>
          <w:rFonts w:asciiTheme="majorBidi" w:hAnsiTheme="majorBidi" w:cstheme="majorBidi"/>
          <w:sz w:val="20"/>
          <w:szCs w:val="20"/>
        </w:rPr>
        <w:t>7</w:t>
      </w:r>
      <w:r w:rsidRPr="000910BA">
        <w:rPr>
          <w:rFonts w:asciiTheme="majorBidi" w:eastAsia="MS Mincho" w:hAnsiTheme="majorBidi" w:cstheme="majorBidi"/>
          <w:sz w:val="20"/>
          <w:szCs w:val="20"/>
          <w:lang w:eastAsia="fr-FR"/>
        </w:rPr>
        <w:t>.</w:t>
      </w:r>
      <w:r w:rsidRPr="000910BA">
        <w:rPr>
          <w:rFonts w:asciiTheme="majorBidi" w:hAnsiTheme="majorBidi" w:cstheme="majorBidi"/>
          <w:sz w:val="20"/>
          <w:szCs w:val="20"/>
        </w:rPr>
        <w:t>5</w:t>
      </w:r>
      <w:r w:rsidRPr="000910BA">
        <w:rPr>
          <w:rFonts w:asciiTheme="majorBidi" w:eastAsia="MS Mincho" w:hAnsiTheme="majorBidi" w:cstheme="majorBidi"/>
          <w:sz w:val="20"/>
          <w:szCs w:val="20"/>
          <w:lang w:eastAsia="fr-FR"/>
        </w:rPr>
        <w:t>.1.</w:t>
      </w:r>
      <w:r w:rsidRPr="000910BA">
        <w:rPr>
          <w:rFonts w:asciiTheme="majorBidi" w:eastAsia="MS Mincho" w:hAnsiTheme="majorBidi" w:cstheme="majorBidi"/>
          <w:sz w:val="20"/>
          <w:szCs w:val="20"/>
          <w:lang w:eastAsia="fr-FR"/>
        </w:rPr>
        <w:tab/>
      </w:r>
      <w:r w:rsidRPr="000910BA">
        <w:rPr>
          <w:rFonts w:asciiTheme="majorBidi" w:hAnsiTheme="majorBidi" w:cstheme="majorBidi"/>
          <w:sz w:val="20"/>
          <w:szCs w:val="20"/>
        </w:rPr>
        <w:t xml:space="preserve">The vehicle's ESC system shall always return to the manufacturer's original default mode that satisfies the requirements of paragraphs 6. and 7. at the initiation of each new ignition cycle, regardless of what mode the driver </w:t>
      </w:r>
      <w:r w:rsidRPr="000910BA">
        <w:rPr>
          <w:rFonts w:asciiTheme="majorBidi" w:hAnsiTheme="majorBidi" w:cstheme="majorBidi"/>
          <w:b/>
          <w:sz w:val="20"/>
          <w:szCs w:val="20"/>
        </w:rPr>
        <w:t>or the ADS</w:t>
      </w:r>
      <w:r w:rsidRPr="000910BA">
        <w:rPr>
          <w:rFonts w:asciiTheme="majorBidi" w:hAnsiTheme="majorBidi" w:cstheme="majorBidi"/>
          <w:sz w:val="20"/>
          <w:szCs w:val="20"/>
        </w:rPr>
        <w:t xml:space="preserve"> had previously selected. However, the vehicle's ESC system need not return to a mode that satisfies the requirements of paragraphs 7. through 7.3. at the initiation of each new ignition cycle if:</w:t>
      </w:r>
    </w:p>
    <w:p w14:paraId="16419826" w14:textId="77777777" w:rsidR="00491598" w:rsidRPr="000910BA" w:rsidRDefault="00491598" w:rsidP="000910BA">
      <w:pPr>
        <w:pStyle w:val="para"/>
        <w:snapToGrid w:val="0"/>
        <w:spacing w:line="240" w:lineRule="auto"/>
        <w:ind w:right="1133"/>
        <w:rPr>
          <w:rFonts w:asciiTheme="majorBidi" w:hAnsiTheme="majorBidi" w:cstheme="majorBidi"/>
          <w:sz w:val="20"/>
          <w:szCs w:val="20"/>
        </w:rPr>
      </w:pPr>
      <w:r w:rsidRPr="000910BA">
        <w:rPr>
          <w:rFonts w:asciiTheme="majorBidi" w:hAnsiTheme="majorBidi" w:cstheme="majorBidi"/>
          <w:sz w:val="20"/>
          <w:szCs w:val="20"/>
        </w:rPr>
        <w:t>7.5.1.1.</w:t>
      </w:r>
      <w:r w:rsidRPr="000910BA">
        <w:rPr>
          <w:rFonts w:asciiTheme="majorBidi" w:hAnsiTheme="majorBidi" w:cstheme="majorBidi"/>
          <w:sz w:val="20"/>
          <w:szCs w:val="20"/>
        </w:rPr>
        <w:tab/>
        <w:t xml:space="preserve">The vehicle is in a four-wheel drive configuration which has the effect of locking the drive gears at the front and rear axles together and providing an additional gear reduction between the engine speed and vehicle speed of at least 1.6, selected by the driver </w:t>
      </w:r>
      <w:r w:rsidRPr="000910BA">
        <w:rPr>
          <w:rFonts w:asciiTheme="majorBidi" w:hAnsiTheme="majorBidi" w:cstheme="majorBidi"/>
          <w:b/>
          <w:sz w:val="20"/>
          <w:szCs w:val="20"/>
        </w:rPr>
        <w:t>or the ADS</w:t>
      </w:r>
      <w:r w:rsidRPr="000910BA">
        <w:rPr>
          <w:rFonts w:asciiTheme="majorBidi" w:hAnsiTheme="majorBidi" w:cstheme="majorBidi"/>
          <w:sz w:val="20"/>
          <w:szCs w:val="20"/>
        </w:rPr>
        <w:t xml:space="preserve"> for low-speed, off-road driving; or</w:t>
      </w:r>
    </w:p>
    <w:p w14:paraId="6D76ABE4" w14:textId="77777777" w:rsidR="00491598" w:rsidRPr="000910BA" w:rsidRDefault="00491598" w:rsidP="000910BA">
      <w:pPr>
        <w:pStyle w:val="para"/>
        <w:snapToGrid w:val="0"/>
        <w:spacing w:line="240" w:lineRule="auto"/>
        <w:ind w:right="1133"/>
        <w:rPr>
          <w:rFonts w:asciiTheme="majorBidi" w:hAnsiTheme="majorBidi" w:cstheme="majorBidi"/>
          <w:sz w:val="20"/>
          <w:szCs w:val="20"/>
        </w:rPr>
      </w:pPr>
      <w:r w:rsidRPr="000910BA">
        <w:rPr>
          <w:rFonts w:asciiTheme="majorBidi" w:hAnsiTheme="majorBidi" w:cstheme="majorBidi"/>
          <w:sz w:val="20"/>
          <w:szCs w:val="20"/>
        </w:rPr>
        <w:t>7.5.1.2.</w:t>
      </w:r>
      <w:r w:rsidRPr="000910BA">
        <w:rPr>
          <w:rFonts w:asciiTheme="majorBidi" w:hAnsiTheme="majorBidi" w:cstheme="majorBidi"/>
          <w:sz w:val="20"/>
          <w:szCs w:val="20"/>
        </w:rPr>
        <w:tab/>
        <w:t xml:space="preserve">The vehicle is in a four-wheel drive configuration selected by the driver </w:t>
      </w:r>
      <w:r w:rsidRPr="000910BA">
        <w:rPr>
          <w:rFonts w:asciiTheme="majorBidi" w:hAnsiTheme="majorBidi" w:cstheme="majorBidi"/>
          <w:b/>
          <w:sz w:val="20"/>
          <w:szCs w:val="20"/>
        </w:rPr>
        <w:t>or the ADS</w:t>
      </w:r>
      <w:r w:rsidRPr="000910BA">
        <w:rPr>
          <w:rFonts w:asciiTheme="majorBidi" w:hAnsiTheme="majorBidi" w:cstheme="majorBidi"/>
          <w:sz w:val="20"/>
          <w:szCs w:val="20"/>
        </w:rPr>
        <w:t xml:space="preserve"> that is designed for operation at higher speeds on snow-, sand-, or dirt-packed roads and that has the effect of locking the drive gears at the front and rear axles together, provided that in this mode the vehicle meets the stability performance requirements of paragraphs 7.1. and 7.2. under the test conditions specified in paragraph 8. However, if the system has more than one ESC mode that satisfies the requirements of paragraphs 7.1. and 7.2. within the drive configuration selected for the previous ignition cycle, the ESC shall return to </w:t>
      </w:r>
      <w:r w:rsidRPr="000910BA">
        <w:rPr>
          <w:rFonts w:asciiTheme="majorBidi" w:hAnsiTheme="majorBidi" w:cstheme="majorBidi"/>
          <w:sz w:val="20"/>
          <w:szCs w:val="20"/>
        </w:rPr>
        <w:lastRenderedPageBreak/>
        <w:t>the manufacturer's original default ESC mode for that drive configuration at the initiation of each new ignition cycle."</w:t>
      </w:r>
    </w:p>
    <w:p w14:paraId="1A6EDB29"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 7.6., </w:t>
      </w:r>
      <w:r w:rsidRPr="000910BA">
        <w:rPr>
          <w:rFonts w:asciiTheme="majorBidi" w:hAnsiTheme="majorBidi" w:cstheme="majorBidi"/>
          <w:iCs/>
        </w:rPr>
        <w:t>amend to read:</w:t>
      </w:r>
    </w:p>
    <w:p w14:paraId="29DA857E" w14:textId="1CA3ADB8" w:rsidR="00491598" w:rsidRPr="000910BA" w:rsidRDefault="00491598" w:rsidP="000910BA">
      <w:pPr>
        <w:pStyle w:val="para"/>
        <w:snapToGrid w:val="0"/>
        <w:spacing w:line="240" w:lineRule="auto"/>
        <w:ind w:left="2259" w:right="1133" w:hanging="1125"/>
        <w:rPr>
          <w:rFonts w:asciiTheme="majorBidi" w:hAnsiTheme="majorBidi" w:cstheme="majorBidi"/>
          <w:sz w:val="20"/>
          <w:szCs w:val="20"/>
        </w:rPr>
      </w:pPr>
      <w:r w:rsidRPr="000910BA">
        <w:rPr>
          <w:rFonts w:asciiTheme="majorBidi" w:hAnsiTheme="majorBidi" w:cstheme="majorBidi"/>
          <w:sz w:val="20"/>
          <w:szCs w:val="20"/>
        </w:rPr>
        <w:t>7</w:t>
      </w:r>
      <w:r w:rsidRPr="000910BA">
        <w:rPr>
          <w:rFonts w:asciiTheme="majorBidi" w:eastAsia="MS Mincho" w:hAnsiTheme="majorBidi" w:cstheme="majorBidi"/>
          <w:sz w:val="20"/>
          <w:szCs w:val="20"/>
          <w:lang w:eastAsia="fr-FR"/>
        </w:rPr>
        <w:t>.</w:t>
      </w:r>
      <w:r w:rsidRPr="000910BA">
        <w:rPr>
          <w:rFonts w:asciiTheme="majorBidi" w:hAnsiTheme="majorBidi" w:cstheme="majorBidi"/>
          <w:sz w:val="20"/>
          <w:szCs w:val="20"/>
        </w:rPr>
        <w:t>6.</w:t>
      </w:r>
      <w:r w:rsidRPr="000910BA">
        <w:rPr>
          <w:rFonts w:asciiTheme="majorBidi" w:eastAsia="MS Mincho" w:hAnsiTheme="majorBidi" w:cstheme="majorBidi"/>
          <w:sz w:val="20"/>
          <w:szCs w:val="20"/>
          <w:lang w:eastAsia="fr-FR"/>
        </w:rPr>
        <w:tab/>
      </w:r>
      <w:r w:rsidRPr="000910BA">
        <w:rPr>
          <w:rFonts w:asciiTheme="majorBidi" w:hAnsiTheme="majorBidi" w:cstheme="majorBidi"/>
          <w:sz w:val="20"/>
          <w:szCs w:val="20"/>
        </w:rPr>
        <w:t>ESC Off tell-tale</w:t>
      </w:r>
    </w:p>
    <w:p w14:paraId="3F400532" w14:textId="4E4C37AC" w:rsidR="00491598" w:rsidRPr="000910BA" w:rsidRDefault="00491598" w:rsidP="000910BA">
      <w:pPr>
        <w:pStyle w:val="para"/>
        <w:snapToGrid w:val="0"/>
        <w:spacing w:line="240" w:lineRule="auto"/>
        <w:ind w:left="2259" w:right="1133" w:hanging="1125"/>
        <w:rPr>
          <w:rFonts w:asciiTheme="majorBidi" w:hAnsiTheme="majorBidi" w:cstheme="majorBidi"/>
          <w:sz w:val="20"/>
          <w:szCs w:val="20"/>
        </w:rPr>
      </w:pPr>
      <w:r w:rsidRPr="000910BA">
        <w:rPr>
          <w:rFonts w:asciiTheme="majorBidi" w:hAnsiTheme="majorBidi" w:cstheme="majorBidi"/>
          <w:sz w:val="20"/>
          <w:szCs w:val="20"/>
        </w:rPr>
        <w:tab/>
        <w:t xml:space="preserve">If the manufacturer elects to install a control to turn off or reduce the performance of the ESC system under paragraph 7.5., the tell-tale requirements of paragraphs 7.6.1. to 7.6.4. shall be met </w:t>
      </w:r>
      <w:proofErr w:type="gramStart"/>
      <w:r w:rsidRPr="000910BA">
        <w:rPr>
          <w:rFonts w:asciiTheme="majorBidi" w:hAnsiTheme="majorBidi" w:cstheme="majorBidi"/>
          <w:sz w:val="20"/>
          <w:szCs w:val="20"/>
        </w:rPr>
        <w:t>in order to</w:t>
      </w:r>
      <w:proofErr w:type="gramEnd"/>
      <w:r w:rsidRPr="000910BA">
        <w:rPr>
          <w:rFonts w:asciiTheme="majorBidi" w:hAnsiTheme="majorBidi" w:cstheme="majorBidi"/>
          <w:sz w:val="20"/>
          <w:szCs w:val="20"/>
        </w:rPr>
        <w:t xml:space="preserve"> alert the driver </w:t>
      </w:r>
      <w:r w:rsidRPr="000910BA">
        <w:rPr>
          <w:rFonts w:asciiTheme="majorBidi" w:hAnsiTheme="majorBidi" w:cstheme="majorBidi"/>
          <w:b/>
          <w:sz w:val="20"/>
          <w:szCs w:val="20"/>
        </w:rPr>
        <w:t>or the ADS</w:t>
      </w:r>
      <w:r w:rsidRPr="000910BA">
        <w:rPr>
          <w:rFonts w:asciiTheme="majorBidi" w:hAnsiTheme="majorBidi" w:cstheme="majorBidi"/>
          <w:sz w:val="20"/>
          <w:szCs w:val="20"/>
        </w:rPr>
        <w:t xml:space="preserve"> to the inhibited or reduced state of ESC system functionality. This requirement does not apply for the </w:t>
      </w:r>
      <w:r w:rsidRPr="000910BA">
        <w:rPr>
          <w:rFonts w:asciiTheme="majorBidi" w:hAnsiTheme="majorBidi" w:cstheme="majorBidi"/>
          <w:strike/>
          <w:sz w:val="20"/>
          <w:szCs w:val="20"/>
        </w:rPr>
        <w:t>driver-selected</w:t>
      </w:r>
      <w:r w:rsidRPr="000910BA">
        <w:rPr>
          <w:rFonts w:asciiTheme="majorBidi" w:hAnsiTheme="majorBidi" w:cstheme="majorBidi"/>
          <w:sz w:val="20"/>
          <w:szCs w:val="20"/>
        </w:rPr>
        <w:t xml:space="preserve"> mode referred to in paragraph 7.5.1.2.</w:t>
      </w:r>
    </w:p>
    <w:p w14:paraId="1D5669F8" w14:textId="77777777" w:rsidR="00491598" w:rsidRPr="000910BA" w:rsidRDefault="00491598" w:rsidP="000910BA">
      <w:pPr>
        <w:snapToGrid w:val="0"/>
        <w:spacing w:after="120" w:line="240" w:lineRule="auto"/>
        <w:ind w:left="1134" w:right="1134"/>
        <w:rPr>
          <w:rFonts w:asciiTheme="majorBidi" w:hAnsiTheme="majorBidi" w:cstheme="majorBidi"/>
          <w:iCs/>
        </w:rPr>
      </w:pPr>
      <w:bookmarkStart w:id="9" w:name="_Hlk202876426"/>
      <w:r w:rsidRPr="000910BA">
        <w:rPr>
          <w:rFonts w:asciiTheme="majorBidi" w:hAnsiTheme="majorBidi" w:cstheme="majorBidi"/>
          <w:i/>
          <w:iCs/>
        </w:rPr>
        <w:t xml:space="preserve">Insert new paragraph 7.8. and subparagraphs, </w:t>
      </w:r>
      <w:r w:rsidRPr="000910BA">
        <w:rPr>
          <w:rFonts w:asciiTheme="majorBidi" w:hAnsiTheme="majorBidi" w:cstheme="majorBidi"/>
          <w:iCs/>
        </w:rPr>
        <w:t>to read:</w:t>
      </w:r>
    </w:p>
    <w:p w14:paraId="172C1E98" w14:textId="2E99BA1A"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7.8.</w:t>
      </w:r>
      <w:r w:rsidRPr="000910BA">
        <w:rPr>
          <w:rFonts w:asciiTheme="majorBidi" w:hAnsiTheme="majorBidi" w:cstheme="majorBidi"/>
          <w:b/>
          <w:bCs/>
        </w:rPr>
        <w:tab/>
        <w:t xml:space="preserve">Special </w:t>
      </w:r>
      <w:bookmarkEnd w:id="9"/>
      <w:r w:rsidRPr="000910BA">
        <w:rPr>
          <w:rFonts w:asciiTheme="majorBidi" w:hAnsiTheme="majorBidi" w:cstheme="majorBidi"/>
          <w:b/>
          <w:bCs/>
        </w:rPr>
        <w:t>provisions for categories X and Y</w:t>
      </w:r>
    </w:p>
    <w:p w14:paraId="129E7C59"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7.8.1.</w:t>
      </w:r>
      <w:r w:rsidRPr="000910BA">
        <w:rPr>
          <w:rFonts w:asciiTheme="majorBidi" w:hAnsiTheme="majorBidi" w:cstheme="majorBidi"/>
          <w:b/>
          <w:bCs/>
        </w:rPr>
        <w:tab/>
        <w:t xml:space="preserve">In the case of categories X and Y, all requirements in this regulation shall be fulfilled, and all respective tests shall be conducted. </w:t>
      </w:r>
    </w:p>
    <w:p w14:paraId="65150E9D"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7.8.2.</w:t>
      </w:r>
      <w:r w:rsidRPr="000910BA">
        <w:rPr>
          <w:rFonts w:asciiTheme="majorBidi" w:hAnsiTheme="majorBidi" w:cstheme="majorBidi"/>
          <w:b/>
          <w:bCs/>
        </w:rPr>
        <w:tab/>
        <w:t>Absence of a steering control</w:t>
      </w:r>
    </w:p>
    <w:p w14:paraId="73DE8449"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7.8.2.1.</w:t>
      </w:r>
      <w:r w:rsidRPr="000910BA">
        <w:rPr>
          <w:rFonts w:asciiTheme="majorBidi" w:hAnsiTheme="majorBidi" w:cstheme="majorBidi"/>
          <w:b/>
          <w:bCs/>
        </w:rPr>
        <w:tab/>
        <w:t xml:space="preserve">In the absence of a steering control (e.g. steering wheel), an equivalent parameter </w:t>
      </w:r>
      <w:r w:rsidRPr="000910BA">
        <w:rPr>
          <w:rFonts w:asciiTheme="majorBidi" w:hAnsiTheme="majorBidi" w:cstheme="majorBidi"/>
          <w:b/>
          <w:bCs/>
          <w:lang w:val="en-IE"/>
        </w:rPr>
        <w:t>(</w:t>
      </w:r>
      <w:r w:rsidRPr="000910BA">
        <w:rPr>
          <w:rFonts w:asciiTheme="majorBidi" w:hAnsiTheme="majorBidi" w:cstheme="majorBidi"/>
          <w:b/>
          <w:bCs/>
        </w:rPr>
        <w:t>e.g. steering rack translation) or the road wheel angle shall be used instead, and it shall be understood as a steering wheel angle applied throughout this regulation.</w:t>
      </w:r>
    </w:p>
    <w:p w14:paraId="3A85C9E6" w14:textId="5A8549A4"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b/>
          <w:bCs/>
        </w:rPr>
        <w:t>7.8.2.2.</w:t>
      </w:r>
      <w:r w:rsidRPr="000910BA">
        <w:rPr>
          <w:rFonts w:asciiTheme="majorBidi" w:hAnsiTheme="majorBidi" w:cstheme="majorBidi"/>
          <w:b/>
          <w:bCs/>
        </w:rPr>
        <w:tab/>
        <w:t>The measurement of the equivalent parameter during the tests can be performed by two methods: either through a vehicle internal signal or by an external measurement device fitted. In case the vehicle internal signal is used, it shall be demonstrated by the manufacturer to the satisfaction of the technical service that there are no relevant differences between the measured values. Differences shall be less than or equal to 5 per cent.</w:t>
      </w:r>
    </w:p>
    <w:p w14:paraId="2F638224"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 8.3.2., </w:t>
      </w:r>
      <w:r w:rsidRPr="000910BA">
        <w:rPr>
          <w:rFonts w:asciiTheme="majorBidi" w:hAnsiTheme="majorBidi" w:cstheme="majorBidi"/>
          <w:iCs/>
        </w:rPr>
        <w:t>amend to read:</w:t>
      </w:r>
    </w:p>
    <w:p w14:paraId="17847C84" w14:textId="0E5A4330" w:rsidR="00491598" w:rsidRPr="000910BA" w:rsidRDefault="00491598" w:rsidP="000910BA">
      <w:pPr>
        <w:pStyle w:val="para"/>
        <w:snapToGrid w:val="0"/>
        <w:spacing w:line="240" w:lineRule="auto"/>
        <w:ind w:left="2259" w:right="1133" w:hanging="1125"/>
        <w:rPr>
          <w:rFonts w:asciiTheme="majorBidi" w:hAnsiTheme="majorBidi" w:cstheme="majorBidi"/>
          <w:sz w:val="20"/>
          <w:szCs w:val="20"/>
        </w:rPr>
      </w:pPr>
      <w:r w:rsidRPr="000910BA">
        <w:rPr>
          <w:rFonts w:asciiTheme="majorBidi" w:hAnsiTheme="majorBidi" w:cstheme="majorBidi"/>
          <w:sz w:val="20"/>
          <w:szCs w:val="20"/>
        </w:rPr>
        <w:t>8.3.2.</w:t>
      </w:r>
      <w:r w:rsidRPr="000910BA">
        <w:rPr>
          <w:rFonts w:asciiTheme="majorBidi" w:hAnsiTheme="majorBidi" w:cstheme="majorBidi"/>
          <w:sz w:val="20"/>
          <w:szCs w:val="20"/>
        </w:rPr>
        <w:tab/>
        <w:t xml:space="preserve">Vehicle mass. The vehicle is loaded with the fuel tank filled to at least 90 per cent of capacity, and a total interior load of 168 kg comprised of the test driver, approximately 59 kg of test equipment (automated steering machine, data acquisition system and the power supply for the steering machine), and ballast as required to make up for any shortfall in the weight of test drivers and/or test equipment. Where required, ballast shall be placed </w:t>
      </w:r>
      <w:r w:rsidRPr="000910BA">
        <w:rPr>
          <w:rFonts w:asciiTheme="majorBidi" w:hAnsiTheme="majorBidi" w:cstheme="majorBidi"/>
          <w:b/>
          <w:sz w:val="20"/>
          <w:szCs w:val="20"/>
        </w:rPr>
        <w:t>in a location within the vehicle that reflects the intended mass distribution and is specified by the manufacturer. For vehicles with conventional seating,</w:t>
      </w:r>
      <w:r w:rsidRPr="000910BA">
        <w:rPr>
          <w:rFonts w:asciiTheme="majorBidi" w:hAnsiTheme="majorBidi" w:cstheme="majorBidi"/>
          <w:sz w:val="20"/>
          <w:szCs w:val="20"/>
        </w:rPr>
        <w:t xml:space="preserve"> ballast may be placed on the floor behind the passenger front seat or if </w:t>
      </w:r>
      <w:proofErr w:type="gramStart"/>
      <w:r w:rsidRPr="000910BA">
        <w:rPr>
          <w:rFonts w:asciiTheme="majorBidi" w:hAnsiTheme="majorBidi" w:cstheme="majorBidi"/>
          <w:sz w:val="20"/>
          <w:szCs w:val="20"/>
        </w:rPr>
        <w:t>necessary</w:t>
      </w:r>
      <w:proofErr w:type="gramEnd"/>
      <w:r w:rsidRPr="000910BA">
        <w:rPr>
          <w:rFonts w:asciiTheme="majorBidi" w:hAnsiTheme="majorBidi" w:cstheme="majorBidi"/>
          <w:sz w:val="20"/>
          <w:szCs w:val="20"/>
        </w:rPr>
        <w:t xml:space="preserve"> in the front passenger foot well area. All ballast shall be secured in a way that prevents it from becoming dislodged during testing.</w:t>
      </w:r>
    </w:p>
    <w:p w14:paraId="15A5D724" w14:textId="77777777" w:rsidR="00491598" w:rsidRPr="000910BA" w:rsidRDefault="00491598" w:rsidP="000910BA">
      <w:pPr>
        <w:snapToGrid w:val="0"/>
        <w:spacing w:after="120" w:line="240" w:lineRule="auto"/>
        <w:ind w:left="1134" w:right="1134"/>
        <w:rPr>
          <w:rFonts w:asciiTheme="majorBidi" w:hAnsiTheme="majorBidi" w:cstheme="majorBidi"/>
          <w:iCs/>
        </w:rPr>
      </w:pPr>
      <w:r w:rsidRPr="000910BA">
        <w:rPr>
          <w:rFonts w:asciiTheme="majorBidi" w:hAnsiTheme="majorBidi" w:cstheme="majorBidi"/>
          <w:i/>
          <w:iCs/>
        </w:rPr>
        <w:t xml:space="preserve">Insert new paragraph 8.3.6., </w:t>
      </w:r>
      <w:r w:rsidRPr="000910BA">
        <w:rPr>
          <w:rFonts w:asciiTheme="majorBidi" w:hAnsiTheme="majorBidi" w:cstheme="majorBidi"/>
          <w:iCs/>
        </w:rPr>
        <w:t>to read:</w:t>
      </w:r>
    </w:p>
    <w:p w14:paraId="163B39ED" w14:textId="37D03266"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b/>
          <w:bCs/>
        </w:rPr>
        <w:t>8.3.6.</w:t>
      </w:r>
      <w:r w:rsidRPr="000910BA">
        <w:rPr>
          <w:rFonts w:asciiTheme="majorBidi" w:hAnsiTheme="majorBidi" w:cstheme="majorBidi"/>
        </w:rPr>
        <w:tab/>
      </w:r>
      <w:r w:rsidRPr="000910BA">
        <w:rPr>
          <w:rFonts w:asciiTheme="majorBidi" w:hAnsiTheme="majorBidi" w:cstheme="majorBidi"/>
          <w:b/>
          <w:bCs/>
        </w:rPr>
        <w:t>Special provisions for vehicles of categories X and Y</w:t>
      </w:r>
    </w:p>
    <w:p w14:paraId="7929F543" w14:textId="77777777"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Notwithstanding 8.3.5., in the case of categories X and Y, no external automated steering machine shall be used. To execute the required steering pattern in paragraphs 9.5.2., 9.5.3., 9.6. and 9.9., the steering equipment of the vehicle shall be used, with</w:t>
      </w:r>
      <w:r w:rsidRPr="000910BA">
        <w:rPr>
          <w:rFonts w:asciiTheme="majorBidi" w:hAnsiTheme="majorBidi" w:cstheme="majorBidi"/>
        </w:rPr>
        <w:t xml:space="preserve"> </w:t>
      </w:r>
      <w:r w:rsidRPr="000910BA">
        <w:rPr>
          <w:rFonts w:asciiTheme="majorBidi" w:hAnsiTheme="majorBidi" w:cstheme="majorBidi"/>
          <w:b/>
          <w:bCs/>
        </w:rPr>
        <w:t>dedicated activation methods, which may include:</w:t>
      </w:r>
    </w:p>
    <w:p w14:paraId="59B30612" w14:textId="77777777" w:rsidR="00491598" w:rsidRPr="000910BA" w:rsidRDefault="00491598" w:rsidP="000910BA">
      <w:pPr>
        <w:pStyle w:val="SingleTxtG"/>
        <w:snapToGrid w:val="0"/>
        <w:spacing w:line="240" w:lineRule="auto"/>
        <w:ind w:left="2268"/>
        <w:rPr>
          <w:rFonts w:asciiTheme="majorBidi" w:hAnsiTheme="majorBidi" w:cstheme="majorBidi"/>
          <w:i/>
          <w:iCs/>
        </w:rPr>
      </w:pPr>
      <w:r w:rsidRPr="000910BA">
        <w:rPr>
          <w:rFonts w:asciiTheme="majorBidi" w:hAnsiTheme="majorBidi" w:cstheme="majorBidi"/>
          <w:b/>
          <w:bCs/>
        </w:rPr>
        <w:t>(a)</w:t>
      </w:r>
      <w:r w:rsidRPr="000910BA">
        <w:rPr>
          <w:rFonts w:asciiTheme="majorBidi" w:hAnsiTheme="majorBidi" w:cstheme="majorBidi"/>
          <w:b/>
          <w:bCs/>
        </w:rPr>
        <w:tab/>
        <w:t>A test mode allowing to manually control or trigger the steering functions, or</w:t>
      </w:r>
    </w:p>
    <w:p w14:paraId="43FCCEC2" w14:textId="530F6D6B" w:rsidR="00491598" w:rsidRPr="000910BA" w:rsidRDefault="00491598" w:rsidP="000910BA">
      <w:pPr>
        <w:snapToGrid w:val="0"/>
        <w:spacing w:after="120" w:line="240" w:lineRule="auto"/>
        <w:ind w:left="2268" w:right="1134"/>
        <w:jc w:val="both"/>
        <w:rPr>
          <w:rFonts w:asciiTheme="majorBidi" w:hAnsiTheme="majorBidi" w:cstheme="majorBidi"/>
          <w:i/>
          <w:iCs/>
        </w:rPr>
      </w:pPr>
      <w:r w:rsidRPr="000910BA">
        <w:rPr>
          <w:rFonts w:asciiTheme="majorBidi" w:hAnsiTheme="majorBidi" w:cstheme="majorBidi"/>
          <w:b/>
          <w:bCs/>
        </w:rPr>
        <w:t>(b)</w:t>
      </w:r>
      <w:r w:rsidR="00A56221" w:rsidRPr="000910BA">
        <w:rPr>
          <w:rFonts w:asciiTheme="majorBidi" w:hAnsiTheme="majorBidi" w:cstheme="majorBidi"/>
          <w:b/>
          <w:bCs/>
        </w:rPr>
        <w:tab/>
      </w:r>
      <w:r w:rsidRPr="000910BA">
        <w:rPr>
          <w:rFonts w:asciiTheme="majorBidi" w:hAnsiTheme="majorBidi" w:cstheme="majorBidi"/>
          <w:b/>
          <w:bCs/>
        </w:rPr>
        <w:t>Any other method subject to agreement between the vehicle manufacturer and the technical service, ensuring that the evaluation accurately reflects real-world ADS steering performance.</w:t>
      </w:r>
    </w:p>
    <w:p w14:paraId="6B0C024B" w14:textId="77777777" w:rsidR="00491598" w:rsidRPr="000910BA" w:rsidRDefault="00491598" w:rsidP="000910BA">
      <w:pPr>
        <w:snapToGrid w:val="0"/>
        <w:spacing w:after="120" w:line="240" w:lineRule="auto"/>
        <w:ind w:left="1134" w:right="1134"/>
        <w:rPr>
          <w:rFonts w:asciiTheme="majorBidi" w:hAnsiTheme="majorBidi" w:cstheme="majorBidi"/>
          <w:iCs/>
        </w:rPr>
      </w:pPr>
      <w:r w:rsidRPr="000910BA">
        <w:rPr>
          <w:rFonts w:asciiTheme="majorBidi" w:hAnsiTheme="majorBidi" w:cstheme="majorBidi"/>
          <w:i/>
          <w:iCs/>
        </w:rPr>
        <w:t xml:space="preserve">Insert new paragraph 9.12. and subparagraphs, </w:t>
      </w:r>
      <w:r w:rsidRPr="000910BA">
        <w:rPr>
          <w:rFonts w:asciiTheme="majorBidi" w:hAnsiTheme="majorBidi" w:cstheme="majorBidi"/>
          <w:iCs/>
        </w:rPr>
        <w:t>to read:</w:t>
      </w:r>
    </w:p>
    <w:p w14:paraId="46C0DEA6" w14:textId="4764185F"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w:t>
      </w:r>
      <w:r w:rsidRPr="000910BA">
        <w:rPr>
          <w:rFonts w:asciiTheme="majorBidi" w:hAnsiTheme="majorBidi" w:cstheme="majorBidi"/>
          <w:b/>
          <w:bCs/>
        </w:rPr>
        <w:tab/>
        <w:t>Special provisions for vehicles of categories X and Y</w:t>
      </w:r>
    </w:p>
    <w:p w14:paraId="702A5341"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9.12.1.</w:t>
      </w:r>
      <w:r w:rsidRPr="000910BA">
        <w:rPr>
          <w:rFonts w:asciiTheme="majorBidi" w:hAnsiTheme="majorBidi" w:cstheme="majorBidi"/>
          <w:b/>
          <w:bCs/>
        </w:rPr>
        <w:tab/>
        <w:t>Test speed</w:t>
      </w:r>
    </w:p>
    <w:p w14:paraId="22C8D35C" w14:textId="77777777"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lastRenderedPageBreak/>
        <w:t>In case the vehicle is not capable to reach the prescribed speeds for the test procedure specified in paragraphs 9.4., to 9.6. and 9.9.1., the maximum design speed of the vehicle shall be used instead.</w:t>
      </w:r>
    </w:p>
    <w:p w14:paraId="0D6135E2"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9.12.2.</w:t>
      </w:r>
      <w:r w:rsidRPr="000910BA">
        <w:rPr>
          <w:rFonts w:asciiTheme="majorBidi" w:hAnsiTheme="majorBidi" w:cstheme="majorBidi"/>
          <w:b/>
          <w:bCs/>
        </w:rPr>
        <w:tab/>
        <w:t>Steering performance</w:t>
      </w:r>
    </w:p>
    <w:p w14:paraId="655CE130" w14:textId="77777777"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 xml:space="preserve">In accordance with 8.3.6., if the vehicle is not able to carry out the manoeuvres specified in 9.5.2. and 9.5.3. or the Sine with Dwell test as specified in 9.9., the maximum achievable steering rate </w:t>
      </w:r>
      <w:r w:rsidRPr="000910BA">
        <w:rPr>
          <w:rFonts w:asciiTheme="majorBidi" w:hAnsiTheme="majorBidi" w:cstheme="majorBidi"/>
          <w:b/>
          <w:bCs/>
          <w:strike/>
          <w:highlight w:val="yellow"/>
        </w:rPr>
        <w:t>performance allowed by the ADS</w:t>
      </w:r>
      <w:r w:rsidRPr="000910BA">
        <w:rPr>
          <w:rFonts w:asciiTheme="majorBidi" w:hAnsiTheme="majorBidi" w:cstheme="majorBidi"/>
          <w:b/>
          <w:bCs/>
        </w:rPr>
        <w:t xml:space="preserve"> shall be used instead.</w:t>
      </w:r>
    </w:p>
    <w:p w14:paraId="3737D038"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9.12.3.</w:t>
      </w:r>
      <w:r w:rsidRPr="000910BA">
        <w:rPr>
          <w:rFonts w:asciiTheme="majorBidi" w:hAnsiTheme="majorBidi" w:cstheme="majorBidi"/>
          <w:b/>
          <w:bCs/>
        </w:rPr>
        <w:tab/>
        <w:t>Lack of tyre saturation</w:t>
      </w:r>
    </w:p>
    <w:p w14:paraId="733BCFC1"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 xml:space="preserve">In the case of vehicles which do not reach tyre saturation (as defined in paragraph 9.9.4.) at the maximum speed and steering rate attainable: </w:t>
      </w:r>
    </w:p>
    <w:p w14:paraId="589E1007"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9.12.3.1.</w:t>
      </w:r>
      <w:r w:rsidRPr="000910BA">
        <w:rPr>
          <w:rFonts w:asciiTheme="majorBidi" w:hAnsiTheme="majorBidi" w:cstheme="majorBidi"/>
          <w:b/>
          <w:bCs/>
        </w:rPr>
        <w:tab/>
        <w:t xml:space="preserve">A test shall be agreed between the vehicle manufacturer and the Technical Service and carried out on a test surface with a lower grip than that specified in paragraph 8.2. </w:t>
      </w:r>
    </w:p>
    <w:p w14:paraId="42D9D28E"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9.12.3.2.</w:t>
      </w:r>
      <w:r w:rsidRPr="000910BA">
        <w:rPr>
          <w:rFonts w:asciiTheme="majorBidi" w:hAnsiTheme="majorBidi" w:cstheme="majorBidi"/>
          <w:b/>
          <w:bCs/>
        </w:rPr>
        <w:tab/>
        <w:t>The test shall demonstrate that the ESC system has a positive effect on vehicle stability, such that without the intervention of the ESC, the manoeuvre would result in loss of stability. The dynamic manoeuvres, test conditions and results shall be included in the test report.</w:t>
      </w:r>
    </w:p>
    <w:p w14:paraId="396F6EA6"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9.12.3.3.</w:t>
      </w:r>
      <w:r w:rsidRPr="000910BA">
        <w:rPr>
          <w:rFonts w:asciiTheme="majorBidi" w:hAnsiTheme="majorBidi" w:cstheme="majorBidi"/>
          <w:b/>
          <w:bCs/>
        </w:rPr>
        <w:tab/>
        <w:t>Such vehicles are not required to undergo the Sine with Dwell test as specified in paragraph 9.9.</w:t>
      </w:r>
    </w:p>
    <w:p w14:paraId="02F4A0B6"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9.12.4.</w:t>
      </w:r>
      <w:r w:rsidRPr="000910BA">
        <w:rPr>
          <w:rFonts w:asciiTheme="majorBidi" w:hAnsiTheme="majorBidi" w:cstheme="majorBidi"/>
          <w:b/>
          <w:bCs/>
        </w:rPr>
        <w:tab/>
        <w:t>Brake conditioning</w:t>
      </w:r>
    </w:p>
    <w:p w14:paraId="7DC627C0"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When executing the stops in paragraph 9.4.2., sufficient brake demand shall be applied to bring the vehicle's antilock braking system (ABS) into operation for a majority of each braking event.</w:t>
      </w:r>
    </w:p>
    <w:p w14:paraId="35EFF574"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9.12.5.</w:t>
      </w:r>
      <w:r w:rsidRPr="000910BA">
        <w:rPr>
          <w:rFonts w:asciiTheme="majorBidi" w:hAnsiTheme="majorBidi" w:cstheme="majorBidi"/>
          <w:b/>
          <w:bCs/>
        </w:rPr>
        <w:tab/>
        <w:t>Tyre conditioning</w:t>
      </w:r>
    </w:p>
    <w:p w14:paraId="51A8218E"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In case the vehicle is not able to reach the prescribed lateral acceleration in paragraph 9.5.1., the radius of the circle shall be decreased either until the lateral acceleration is reached or until full lock.</w:t>
      </w:r>
    </w:p>
    <w:p w14:paraId="3A1C2A30"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In case the vehicle is not able to reach the prescribed lateral acceleration in paragraph 9.5.2., the lateral acceleration resulting by the maximum achievable steering rate shall be used instead.</w:t>
      </w:r>
    </w:p>
    <w:p w14:paraId="658B58F7"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9.12.6.</w:t>
      </w:r>
      <w:r w:rsidRPr="000910BA">
        <w:rPr>
          <w:rFonts w:asciiTheme="majorBidi" w:hAnsiTheme="majorBidi" w:cstheme="majorBidi"/>
          <w:b/>
          <w:bCs/>
        </w:rPr>
        <w:tab/>
        <w:t>Slowly increasing steer procedure</w:t>
      </w:r>
    </w:p>
    <w:p w14:paraId="2DE0DA4B"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 xml:space="preserve">An equivalent steering pattern to that specified in 9.6. shall be defined by the vehicle manufacturer and shall be agreed with the Technical Service and appended to the </w:t>
      </w:r>
      <w:proofErr w:type="gramStart"/>
      <w:r w:rsidRPr="000910BA">
        <w:rPr>
          <w:rFonts w:asciiTheme="majorBidi" w:hAnsiTheme="majorBidi" w:cstheme="majorBidi"/>
          <w:b/>
          <w:bCs/>
        </w:rPr>
        <w:t>type</w:t>
      </w:r>
      <w:proofErr w:type="gramEnd"/>
      <w:r w:rsidRPr="000910BA">
        <w:rPr>
          <w:rFonts w:asciiTheme="majorBidi" w:hAnsiTheme="majorBidi" w:cstheme="majorBidi"/>
          <w:b/>
          <w:bCs/>
        </w:rPr>
        <w:t xml:space="preserve"> approval documentation.</w:t>
      </w:r>
    </w:p>
    <w:p w14:paraId="26232B91"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9.12.7.</w:t>
      </w:r>
      <w:r w:rsidRPr="000910BA">
        <w:rPr>
          <w:rFonts w:asciiTheme="majorBidi" w:hAnsiTheme="majorBidi" w:cstheme="majorBidi"/>
          <w:b/>
          <w:bCs/>
        </w:rPr>
        <w:tab/>
        <w:t>ESC malfunction detection</w:t>
      </w:r>
    </w:p>
    <w:p w14:paraId="2E4B159F"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 xml:space="preserve">An equivalent method to that specified in 9.10. shall be defined by the vehicle manufacturer and shall be agreed with the Technical Service and appended to the </w:t>
      </w:r>
      <w:proofErr w:type="gramStart"/>
      <w:r w:rsidRPr="000910BA">
        <w:rPr>
          <w:rFonts w:asciiTheme="majorBidi" w:hAnsiTheme="majorBidi" w:cstheme="majorBidi"/>
          <w:b/>
          <w:bCs/>
        </w:rPr>
        <w:t>type</w:t>
      </w:r>
      <w:proofErr w:type="gramEnd"/>
      <w:r w:rsidRPr="000910BA">
        <w:rPr>
          <w:rFonts w:asciiTheme="majorBidi" w:hAnsiTheme="majorBidi" w:cstheme="majorBidi"/>
          <w:b/>
          <w:bCs/>
        </w:rPr>
        <w:t xml:space="preserve"> approval documentation.</w:t>
      </w:r>
    </w:p>
    <w:p w14:paraId="1189343B"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9.12.8.</w:t>
      </w:r>
      <w:r w:rsidRPr="000910BA">
        <w:rPr>
          <w:rFonts w:asciiTheme="majorBidi" w:hAnsiTheme="majorBidi" w:cstheme="majorBidi"/>
          <w:b/>
          <w:bCs/>
        </w:rPr>
        <w:tab/>
        <w:t>Post data processing – calculations for performance metrics</w:t>
      </w:r>
    </w:p>
    <w:p w14:paraId="57A56924"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 xml:space="preserve">An equivalent method to that specified in paragraph 9.11. shall be defined by the vehicle manufacturer and shall be agreed with the Technical Service and appended to the </w:t>
      </w:r>
      <w:proofErr w:type="gramStart"/>
      <w:r w:rsidRPr="000910BA">
        <w:rPr>
          <w:rFonts w:asciiTheme="majorBidi" w:hAnsiTheme="majorBidi" w:cstheme="majorBidi"/>
          <w:b/>
          <w:bCs/>
        </w:rPr>
        <w:t>type</w:t>
      </w:r>
      <w:proofErr w:type="gramEnd"/>
      <w:r w:rsidRPr="000910BA">
        <w:rPr>
          <w:rFonts w:asciiTheme="majorBidi" w:hAnsiTheme="majorBidi" w:cstheme="majorBidi"/>
          <w:b/>
          <w:bCs/>
        </w:rPr>
        <w:t xml:space="preserve"> approval documentation. </w:t>
      </w:r>
    </w:p>
    <w:p w14:paraId="7FBF5C45" w14:textId="77777777"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 xml:space="preserve">In particular, it shall be established and explained in the </w:t>
      </w:r>
      <w:proofErr w:type="gramStart"/>
      <w:r w:rsidRPr="000910BA">
        <w:rPr>
          <w:rFonts w:asciiTheme="majorBidi" w:hAnsiTheme="majorBidi" w:cstheme="majorBidi"/>
          <w:b/>
          <w:bCs/>
        </w:rPr>
        <w:t>type</w:t>
      </w:r>
      <w:proofErr w:type="gramEnd"/>
      <w:r w:rsidRPr="000910BA">
        <w:rPr>
          <w:rFonts w:asciiTheme="majorBidi" w:hAnsiTheme="majorBidi" w:cstheme="majorBidi"/>
          <w:b/>
          <w:bCs/>
        </w:rPr>
        <w:t xml:space="preserve"> approval documentation, how </w:t>
      </w:r>
    </w:p>
    <w:p w14:paraId="6B43CD3B" w14:textId="00C3134D"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(a)</w:t>
      </w:r>
      <w:r w:rsidR="00A56221" w:rsidRPr="000910BA">
        <w:rPr>
          <w:rFonts w:asciiTheme="majorBidi" w:hAnsiTheme="majorBidi" w:cstheme="majorBidi"/>
          <w:b/>
          <w:bCs/>
        </w:rPr>
        <w:tab/>
      </w:r>
      <w:r w:rsidRPr="000910BA">
        <w:rPr>
          <w:rFonts w:asciiTheme="majorBidi" w:hAnsiTheme="majorBidi" w:cstheme="majorBidi"/>
          <w:b/>
          <w:bCs/>
        </w:rPr>
        <w:t>The filtering method of the raw signals, as defined in paragraphs</w:t>
      </w:r>
      <w:r w:rsidR="00D12B1D" w:rsidRPr="000910BA">
        <w:rPr>
          <w:rFonts w:asciiTheme="majorBidi" w:hAnsiTheme="majorBidi" w:cstheme="majorBidi"/>
          <w:b/>
          <w:bCs/>
        </w:rPr>
        <w:t> </w:t>
      </w:r>
      <w:r w:rsidRPr="000910BA">
        <w:rPr>
          <w:rFonts w:asciiTheme="majorBidi" w:hAnsiTheme="majorBidi" w:cstheme="majorBidi"/>
          <w:b/>
          <w:bCs/>
        </w:rPr>
        <w:t xml:space="preserve">9.11.1. to 9.11.3., </w:t>
      </w:r>
    </w:p>
    <w:p w14:paraId="23254E8A" w14:textId="4B769430"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(b)</w:t>
      </w:r>
      <w:r w:rsidR="00A56221" w:rsidRPr="000910BA">
        <w:rPr>
          <w:rFonts w:asciiTheme="majorBidi" w:hAnsiTheme="majorBidi" w:cstheme="majorBidi"/>
          <w:b/>
          <w:bCs/>
        </w:rPr>
        <w:tab/>
      </w:r>
      <w:r w:rsidRPr="000910BA">
        <w:rPr>
          <w:rFonts w:asciiTheme="majorBidi" w:hAnsiTheme="majorBidi" w:cstheme="majorBidi"/>
          <w:b/>
          <w:bCs/>
        </w:rPr>
        <w:t>The calculation and filtering of the steering speed, as defined in paragraph 9.11.4.,</w:t>
      </w:r>
    </w:p>
    <w:p w14:paraId="6942D295" w14:textId="2273C790"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(c)</w:t>
      </w:r>
      <w:r w:rsidR="00A56221" w:rsidRPr="000910BA">
        <w:rPr>
          <w:rFonts w:asciiTheme="majorBidi" w:hAnsiTheme="majorBidi" w:cstheme="majorBidi"/>
          <w:b/>
          <w:bCs/>
        </w:rPr>
        <w:tab/>
      </w:r>
      <w:r w:rsidRPr="000910BA">
        <w:rPr>
          <w:rFonts w:asciiTheme="majorBidi" w:hAnsiTheme="majorBidi" w:cstheme="majorBidi"/>
          <w:b/>
          <w:bCs/>
        </w:rPr>
        <w:t xml:space="preserve">Zeroing the signals, as defined in paragraph 9.11.5., </w:t>
      </w:r>
    </w:p>
    <w:p w14:paraId="43957EC9" w14:textId="2FCC3743"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lastRenderedPageBreak/>
        <w:t>(d)</w:t>
      </w:r>
      <w:r w:rsidR="00A56221" w:rsidRPr="000910BA">
        <w:rPr>
          <w:rFonts w:asciiTheme="majorBidi" w:hAnsiTheme="majorBidi" w:cstheme="majorBidi"/>
          <w:b/>
          <w:bCs/>
        </w:rPr>
        <w:tab/>
      </w:r>
      <w:r w:rsidRPr="000910BA">
        <w:rPr>
          <w:rFonts w:asciiTheme="majorBidi" w:hAnsiTheme="majorBidi" w:cstheme="majorBidi"/>
          <w:b/>
          <w:bCs/>
        </w:rPr>
        <w:t xml:space="preserve">Definition of BOS and COS, as defined in paragraphs 9.11.6. </w:t>
      </w:r>
      <w:r w:rsidR="00A56221" w:rsidRPr="000910BA">
        <w:rPr>
          <w:rFonts w:asciiTheme="majorBidi" w:hAnsiTheme="majorBidi" w:cstheme="majorBidi"/>
          <w:b/>
          <w:bCs/>
        </w:rPr>
        <w:br/>
      </w:r>
      <w:r w:rsidRPr="000910BA">
        <w:rPr>
          <w:rFonts w:asciiTheme="majorBidi" w:hAnsiTheme="majorBidi" w:cstheme="majorBidi"/>
          <w:b/>
          <w:bCs/>
        </w:rPr>
        <w:t>and 9.11.7.,</w:t>
      </w:r>
    </w:p>
    <w:p w14:paraId="592DCAFF" w14:textId="6E14D214"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(e)</w:t>
      </w:r>
      <w:r w:rsidR="00A56221" w:rsidRPr="000910BA">
        <w:rPr>
          <w:rFonts w:asciiTheme="majorBidi" w:hAnsiTheme="majorBidi" w:cstheme="majorBidi"/>
          <w:b/>
          <w:bCs/>
        </w:rPr>
        <w:tab/>
      </w:r>
      <w:r w:rsidRPr="000910BA">
        <w:rPr>
          <w:rFonts w:asciiTheme="majorBidi" w:hAnsiTheme="majorBidi" w:cstheme="majorBidi"/>
          <w:b/>
          <w:bCs/>
        </w:rPr>
        <w:t>The time instances for yaw rate measurements, as defined in paragraph 9.11.8.,</w:t>
      </w:r>
    </w:p>
    <w:p w14:paraId="4CD17AA4" w14:textId="5D719EF7"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(f)</w:t>
      </w:r>
      <w:r w:rsidR="00A56221" w:rsidRPr="000910BA">
        <w:rPr>
          <w:rFonts w:asciiTheme="majorBidi" w:hAnsiTheme="majorBidi" w:cstheme="majorBidi"/>
          <w:b/>
          <w:bCs/>
        </w:rPr>
        <w:tab/>
      </w:r>
      <w:r w:rsidRPr="000910BA">
        <w:rPr>
          <w:rFonts w:asciiTheme="majorBidi" w:hAnsiTheme="majorBidi" w:cstheme="majorBidi"/>
          <w:b/>
          <w:bCs/>
        </w:rPr>
        <w:t>The lateral displacement measurement, as defined in paragraph</w:t>
      </w:r>
      <w:r w:rsidR="00D12B1D" w:rsidRPr="000910BA">
        <w:rPr>
          <w:rFonts w:asciiTheme="majorBidi" w:hAnsiTheme="majorBidi" w:cstheme="majorBidi"/>
          <w:b/>
          <w:bCs/>
        </w:rPr>
        <w:t> </w:t>
      </w:r>
      <w:r w:rsidRPr="000910BA">
        <w:rPr>
          <w:rFonts w:asciiTheme="majorBidi" w:hAnsiTheme="majorBidi" w:cstheme="majorBidi"/>
          <w:b/>
          <w:bCs/>
        </w:rPr>
        <w:t>9.11.9.</w:t>
      </w:r>
      <w:r w:rsidR="006A449B" w:rsidRPr="000910BA">
        <w:rPr>
          <w:rFonts w:asciiTheme="majorBidi" w:hAnsiTheme="majorBidi" w:cstheme="majorBidi"/>
          <w:b/>
          <w:bCs/>
        </w:rPr>
        <w:t>,</w:t>
      </w:r>
    </w:p>
    <w:p w14:paraId="0853C685" w14:textId="1B5AD5E6" w:rsidR="00BF465B" w:rsidRDefault="00491598" w:rsidP="000910BA">
      <w:pPr>
        <w:pStyle w:val="SingleTxtG"/>
        <w:snapToGrid w:val="0"/>
        <w:spacing w:line="240" w:lineRule="auto"/>
        <w:ind w:left="2268"/>
        <w:rPr>
          <w:lang w:val="en-US"/>
        </w:rPr>
      </w:pPr>
      <w:r w:rsidRPr="000910BA">
        <w:rPr>
          <w:rFonts w:asciiTheme="majorBidi" w:hAnsiTheme="majorBidi" w:cstheme="majorBidi"/>
          <w:b/>
          <w:bCs/>
        </w:rPr>
        <w:t>were adjusted according to the actual sine wave pattern and measurement signal parameters used during the Test Procedure.</w:t>
      </w:r>
    </w:p>
    <w:p w14:paraId="6D27B62A" w14:textId="37D6233E" w:rsidR="00BF465B" w:rsidRDefault="00BF465B" w:rsidP="00C81D14">
      <w:pPr>
        <w:pStyle w:val="HChG"/>
      </w:pPr>
      <w:r>
        <w:rPr>
          <w:lang w:val="en-US"/>
        </w:rPr>
        <w:tab/>
      </w:r>
      <w:r w:rsidR="00C81D14">
        <w:rPr>
          <w:lang w:val="en-US"/>
        </w:rPr>
        <w:t>VIII</w:t>
      </w:r>
      <w:r>
        <w:rPr>
          <w:lang w:val="en-US"/>
        </w:rPr>
        <w:t>.</w:t>
      </w:r>
      <w:r>
        <w:rPr>
          <w:lang w:val="en-US"/>
        </w:rPr>
        <w:tab/>
      </w:r>
      <w:r w:rsidR="00C068DE" w:rsidRPr="006E0032">
        <w:t xml:space="preserve">Proposal for </w:t>
      </w:r>
      <w:r w:rsidR="00C068DE">
        <w:t>a supplement to</w:t>
      </w:r>
      <w:r w:rsidR="00C068DE" w:rsidRPr="00A52EF0">
        <w:t xml:space="preserve"> </w:t>
      </w:r>
      <w:r w:rsidR="00C068DE">
        <w:t xml:space="preserve">the </w:t>
      </w:r>
      <w:r w:rsidR="00C068DE" w:rsidRPr="0054362C">
        <w:t>02 series</w:t>
      </w:r>
      <w:r w:rsidR="00C068DE">
        <w:t xml:space="preserve"> of amendments of UN Regulation No. 152 on Advanced Emergency Braking Systems (AEBS)</w:t>
      </w:r>
    </w:p>
    <w:p w14:paraId="4E98179A" w14:textId="5267C52F" w:rsidR="00C068DE" w:rsidRDefault="006A449B" w:rsidP="006A449B">
      <w:pPr>
        <w:pStyle w:val="H1G"/>
      </w:pPr>
      <w:r>
        <w:tab/>
      </w:r>
      <w:r w:rsidR="00C068DE">
        <w:t>A.</w:t>
      </w:r>
      <w:r>
        <w:tab/>
        <w:t>Amendments proposal</w:t>
      </w:r>
    </w:p>
    <w:p w14:paraId="487C9D1A" w14:textId="77777777" w:rsidR="00494E66" w:rsidRDefault="00494E66" w:rsidP="000910BA">
      <w:pPr>
        <w:autoSpaceDE w:val="0"/>
        <w:autoSpaceDN w:val="0"/>
        <w:adjustRightInd w:val="0"/>
        <w:snapToGrid w:val="0"/>
        <w:spacing w:after="120" w:line="240" w:lineRule="auto"/>
        <w:ind w:left="1134" w:right="1134"/>
        <w:jc w:val="both"/>
        <w:rPr>
          <w:rFonts w:eastAsia="DengXian"/>
          <w:iCs/>
          <w:lang w:eastAsia="zh-CN"/>
        </w:rPr>
      </w:pPr>
      <w:r>
        <w:rPr>
          <w:rFonts w:eastAsia="DengXian"/>
          <w:i/>
          <w:lang w:eastAsia="zh-CN"/>
        </w:rPr>
        <w:t xml:space="preserve">Paragraph </w:t>
      </w:r>
      <w:r w:rsidRPr="008D74EC">
        <w:rPr>
          <w:rFonts w:eastAsia="DengXian"/>
          <w:i/>
          <w:lang w:eastAsia="zh-CN"/>
        </w:rPr>
        <w:t>1</w:t>
      </w:r>
      <w:r>
        <w:rPr>
          <w:rFonts w:eastAsia="DengXian"/>
          <w:i/>
          <w:lang w:eastAsia="zh-CN"/>
        </w:rPr>
        <w:t>,</w:t>
      </w:r>
      <w:r w:rsidRPr="00310475">
        <w:rPr>
          <w:rFonts w:eastAsia="DengXian"/>
          <w:iCs/>
          <w:lang w:eastAsia="zh-CN"/>
        </w:rPr>
        <w:t xml:space="preserve"> </w:t>
      </w:r>
      <w:r>
        <w:rPr>
          <w:rFonts w:eastAsia="DengXian"/>
          <w:iCs/>
          <w:lang w:eastAsia="zh-CN"/>
        </w:rPr>
        <w:t xml:space="preserve">amend </w:t>
      </w:r>
      <w:r w:rsidRPr="00310475">
        <w:rPr>
          <w:rFonts w:eastAsia="DengXian"/>
          <w:iCs/>
          <w:lang w:eastAsia="zh-CN"/>
        </w:rPr>
        <w:t>to read:</w:t>
      </w:r>
    </w:p>
    <w:p w14:paraId="6FA3BD7E" w14:textId="77777777" w:rsidR="00494E66" w:rsidRDefault="00494E66" w:rsidP="000910BA">
      <w:pPr>
        <w:autoSpaceDE w:val="0"/>
        <w:autoSpaceDN w:val="0"/>
        <w:adjustRightInd w:val="0"/>
        <w:snapToGrid w:val="0"/>
        <w:spacing w:after="120" w:line="240" w:lineRule="auto"/>
        <w:ind w:left="2268" w:right="1134" w:hanging="1134"/>
        <w:jc w:val="both"/>
        <w:rPr>
          <w:b/>
        </w:rPr>
      </w:pPr>
      <w:r w:rsidRPr="33DAD431">
        <w:t>"1.</w:t>
      </w:r>
      <w:r>
        <w:tab/>
      </w:r>
      <w:r w:rsidRPr="33DAD431">
        <w:t>Scope</w:t>
      </w:r>
    </w:p>
    <w:p w14:paraId="77A97CD0" w14:textId="77777777" w:rsidR="00494E66" w:rsidRDefault="00494E66" w:rsidP="000910BA">
      <w:pPr>
        <w:snapToGrid w:val="0"/>
        <w:spacing w:after="120" w:line="240" w:lineRule="auto"/>
        <w:ind w:left="2268"/>
      </w:pPr>
      <w:r w:rsidRPr="33DAD431">
        <w:t>This Regulation applies to the approval of vehicles of Category M1 and N1</w:t>
      </w:r>
      <w:r w:rsidRPr="33DAD431">
        <w:rPr>
          <w:vertAlign w:val="superscript"/>
        </w:rPr>
        <w:t>1*</w:t>
      </w:r>
      <w:r w:rsidRPr="33DAD431">
        <w:t xml:space="preserve"> </w:t>
      </w:r>
      <w:proofErr w:type="gramStart"/>
      <w:r w:rsidRPr="33DAD431">
        <w:t>with regard to</w:t>
      </w:r>
      <w:proofErr w:type="gramEnd"/>
      <w:r w:rsidRPr="33DAD431">
        <w:t xml:space="preserve"> an on-board system to:</w:t>
      </w:r>
    </w:p>
    <w:p w14:paraId="1E1CCFA5" w14:textId="235C4818" w:rsidR="00494E66" w:rsidRPr="00A46431" w:rsidRDefault="00494E66" w:rsidP="000910BA">
      <w:pPr>
        <w:snapToGrid w:val="0"/>
        <w:spacing w:after="120" w:line="240" w:lineRule="auto"/>
        <w:ind w:left="2268"/>
      </w:pPr>
      <w:r w:rsidRPr="00A46431">
        <w:t>(a)</w:t>
      </w:r>
      <w:r w:rsidR="00A46431">
        <w:tab/>
      </w:r>
      <w:r w:rsidRPr="00A46431">
        <w:t>Avoid or mitigate the severity of a rear-end in lane collision with a passenger car;</w:t>
      </w:r>
    </w:p>
    <w:p w14:paraId="5256BFD0" w14:textId="7CF7B961" w:rsidR="00494E66" w:rsidRPr="00A46431" w:rsidRDefault="00494E66" w:rsidP="000910BA">
      <w:pPr>
        <w:snapToGrid w:val="0"/>
        <w:spacing w:after="120" w:line="240" w:lineRule="auto"/>
        <w:ind w:left="2268"/>
      </w:pPr>
      <w:r w:rsidRPr="00A46431">
        <w:t>(b)</w:t>
      </w:r>
      <w:r w:rsidR="00A46431">
        <w:tab/>
      </w:r>
      <w:r w:rsidRPr="00A46431">
        <w:t xml:space="preserve">Avoid or mitigate the severity of an impact with a pedestrian; </w:t>
      </w:r>
    </w:p>
    <w:p w14:paraId="6509645A" w14:textId="10482C4E" w:rsidR="00494E66" w:rsidRPr="00A46431" w:rsidRDefault="00494E66" w:rsidP="000910BA">
      <w:pPr>
        <w:snapToGrid w:val="0"/>
        <w:spacing w:after="120" w:line="240" w:lineRule="auto"/>
        <w:ind w:left="2268"/>
        <w:rPr>
          <w:rStyle w:val="Hyperlink"/>
          <w:color w:val="auto"/>
        </w:rPr>
      </w:pPr>
      <w:r w:rsidRPr="00A46431">
        <w:t>(c)</w:t>
      </w:r>
      <w:r w:rsidR="00A46431">
        <w:tab/>
      </w:r>
      <w:r w:rsidRPr="00A46431">
        <w:t>Avoid or mitigate the severity of an impact with a bicycle.</w:t>
      </w:r>
    </w:p>
    <w:p w14:paraId="414A3AA6" w14:textId="77777777" w:rsidR="00494E66" w:rsidRDefault="00494E66" w:rsidP="000910BA">
      <w:pPr>
        <w:snapToGrid w:val="0"/>
        <w:spacing w:after="120" w:line="240" w:lineRule="auto"/>
        <w:ind w:left="2268"/>
        <w:rPr>
          <w:b/>
          <w:bCs/>
        </w:rPr>
      </w:pPr>
      <w:r w:rsidRPr="33DAD431">
        <w:rPr>
          <w:b/>
          <w:bCs/>
        </w:rPr>
        <w:t>It does not apply to vehicles of categories X and Y</w:t>
      </w:r>
      <w:r w:rsidRPr="33DAD431">
        <w:rPr>
          <w:b/>
          <w:bCs/>
          <w:vertAlign w:val="superscript"/>
        </w:rPr>
        <w:t>1</w:t>
      </w:r>
      <w:r w:rsidRPr="33DAD431">
        <w:rPr>
          <w:b/>
          <w:bCs/>
        </w:rPr>
        <w:t>.</w:t>
      </w:r>
      <w:r>
        <w:t>”</w:t>
      </w:r>
    </w:p>
    <w:p w14:paraId="68768DDC" w14:textId="77777777" w:rsidR="00494E66" w:rsidRPr="008D5148" w:rsidRDefault="00494E66" w:rsidP="00EA7A0E">
      <w:pPr>
        <w:autoSpaceDE w:val="0"/>
        <w:autoSpaceDN w:val="0"/>
        <w:adjustRightInd w:val="0"/>
        <w:spacing w:after="120" w:line="240" w:lineRule="auto"/>
        <w:ind w:left="1134" w:right="1134"/>
        <w:jc w:val="both"/>
        <w:rPr>
          <w:rStyle w:val="Hyperlink"/>
        </w:rPr>
      </w:pPr>
      <w:r w:rsidRPr="33DAD431">
        <w:rPr>
          <w:rFonts w:eastAsia="DengXian"/>
          <w:i/>
          <w:iCs/>
          <w:lang w:eastAsia="zh-CN"/>
        </w:rPr>
        <w:t>Footnote 1,</w:t>
      </w:r>
      <w:r w:rsidRPr="33DAD431">
        <w:rPr>
          <w:rFonts w:eastAsia="DengXian"/>
          <w:lang w:eastAsia="zh-CN"/>
        </w:rPr>
        <w:t xml:space="preserve"> amend to read:</w:t>
      </w:r>
    </w:p>
    <w:p w14:paraId="272D236A" w14:textId="69C6530C" w:rsidR="00494E66" w:rsidRPr="00A52EF0" w:rsidRDefault="00494E66" w:rsidP="00EA7A0E">
      <w:pPr>
        <w:pStyle w:val="FootnoteText"/>
        <w:tabs>
          <w:tab w:val="clear" w:pos="1021"/>
        </w:tabs>
        <w:spacing w:after="120" w:line="240" w:lineRule="auto"/>
        <w:ind w:left="2268" w:firstLine="0"/>
        <w:rPr>
          <w:rFonts w:eastAsia="DengXian"/>
          <w:lang w:eastAsia="zh-CN"/>
        </w:rPr>
      </w:pPr>
      <w:proofErr w:type="gramStart"/>
      <w:r w:rsidRPr="33DAD431">
        <w:rPr>
          <w:rStyle w:val="FootnoteCharacters"/>
        </w:rPr>
        <w:t>1</w:t>
      </w:r>
      <w:r>
        <w:t xml:space="preserve"> </w:t>
      </w:r>
      <w:r w:rsidR="00A46431">
        <w:t xml:space="preserve"> </w:t>
      </w:r>
      <w:r>
        <w:t>As</w:t>
      </w:r>
      <w:proofErr w:type="gramEnd"/>
      <w:r>
        <w:t xml:space="preserve"> defined in the Consolidated Resolution on the Construction of Vehicles (R.E.3.), document ECE/TRANS/WP.29/78/Rev.</w:t>
      </w:r>
      <w:r w:rsidRPr="33DAD431">
        <w:rPr>
          <w:strike/>
        </w:rPr>
        <w:t>6</w:t>
      </w:r>
      <w:r w:rsidRPr="33DAD431">
        <w:rPr>
          <w:b/>
          <w:bCs/>
        </w:rPr>
        <w:t>8</w:t>
      </w:r>
      <w:r w:rsidRPr="33DAD431">
        <w:rPr>
          <w:strike/>
        </w:rPr>
        <w:t xml:space="preserve">, para. 2 </w:t>
      </w:r>
      <w:r>
        <w:t xml:space="preserve">- </w:t>
      </w:r>
      <w:r w:rsidRPr="33DAD431">
        <w:rPr>
          <w:strike/>
        </w:rPr>
        <w:t>https://unece.org/transport/vehicle-regulations/wp29/resolutions</w:t>
      </w:r>
      <w:r>
        <w:t xml:space="preserve"> </w:t>
      </w:r>
      <w:r w:rsidRPr="33DAD431">
        <w:rPr>
          <w:b/>
          <w:bCs/>
        </w:rPr>
        <w:t>https://unece.org/transport/vehicle-regulations/wp29/resolutions</w:t>
      </w:r>
      <w:r w:rsidRPr="33DAD431">
        <w:rPr>
          <w:rStyle w:val="Hyperlink"/>
        </w:rPr>
        <w:t>"</w:t>
      </w:r>
    </w:p>
    <w:p w14:paraId="681F0D01" w14:textId="77777777" w:rsidR="00494E66" w:rsidRDefault="00494E66" w:rsidP="00EA7A0E">
      <w:pPr>
        <w:spacing w:after="120" w:line="240" w:lineRule="auto"/>
        <w:ind w:left="2268" w:hanging="1134"/>
        <w:rPr>
          <w:lang w:val="en-US"/>
        </w:rPr>
      </w:pPr>
      <w:r w:rsidRPr="33DAD431">
        <w:rPr>
          <w:i/>
          <w:iCs/>
          <w:lang w:val="en-US"/>
        </w:rPr>
        <w:t>Paragraph 5.4.4,</w:t>
      </w:r>
      <w:r w:rsidRPr="33DAD431">
        <w:rPr>
          <w:lang w:val="en-US"/>
        </w:rPr>
        <w:t xml:space="preserve"> amend to read:</w:t>
      </w:r>
    </w:p>
    <w:p w14:paraId="0A42DC1F" w14:textId="33A4B406" w:rsidR="00494E66" w:rsidRDefault="00494E66" w:rsidP="00EA7A0E">
      <w:pPr>
        <w:pStyle w:val="SingleTxtG"/>
        <w:spacing w:line="240" w:lineRule="auto"/>
        <w:ind w:left="2268" w:hanging="1134"/>
      </w:pPr>
      <w:r w:rsidRPr="33DAD431">
        <w:rPr>
          <w:rStyle w:val="Hyperlink"/>
        </w:rPr>
        <w:t>"</w:t>
      </w:r>
      <w:r w:rsidRPr="33DAD431">
        <w:t>5.4.4.</w:t>
      </w:r>
      <w:r w:rsidR="00A46431">
        <w:tab/>
      </w:r>
      <w:r w:rsidRPr="33DAD431">
        <w:rPr>
          <w:strike/>
        </w:rPr>
        <w:t xml:space="preserve">While automated driving functions are in longitudinal control of the vehicle (e.g. ALKS is active) the AEBS function may be suspended or its control strategies (i.e. braking demand, warning timing) adapted without indication to the driver, </w:t>
      </w:r>
      <w:proofErr w:type="gramStart"/>
      <w:r w:rsidRPr="33DAD431">
        <w:rPr>
          <w:strike/>
        </w:rPr>
        <w:t>as long as</w:t>
      </w:r>
      <w:proofErr w:type="gramEnd"/>
      <w:r w:rsidRPr="33DAD431">
        <w:rPr>
          <w:strike/>
        </w:rPr>
        <w:t xml:space="preserve"> it remains ensured that the vehicle provides at least the same collision avoidance capabilities as the AEBS function during manual operation.</w:t>
      </w:r>
      <w:r w:rsidRPr="33DAD431">
        <w:t xml:space="preserve"> </w:t>
      </w:r>
      <w:r w:rsidRPr="33DAD431">
        <w:rPr>
          <w:b/>
          <w:bCs/>
          <w:color w:val="000000" w:themeColor="text1"/>
        </w:rPr>
        <w:t>Special provisions for vehicles equipped with an ADS</w:t>
      </w:r>
      <w:r w:rsidRPr="00E21BC5">
        <w:rPr>
          <w:b/>
          <w:bCs/>
          <w:color w:val="000000" w:themeColor="text1"/>
          <w:vertAlign w:val="superscript"/>
        </w:rPr>
        <w:t>1</w:t>
      </w:r>
      <w:r w:rsidRPr="33DAD431">
        <w:rPr>
          <w:b/>
          <w:bCs/>
          <w:color w:val="000000" w:themeColor="text1"/>
        </w:rPr>
        <w:t>”</w:t>
      </w:r>
    </w:p>
    <w:p w14:paraId="4203554C" w14:textId="77777777" w:rsidR="00494E66" w:rsidRDefault="00494E66" w:rsidP="00EA7A0E">
      <w:pPr>
        <w:spacing w:after="120" w:line="240" w:lineRule="auto"/>
        <w:ind w:left="2268" w:hanging="1134"/>
        <w:rPr>
          <w:lang w:val="en-US"/>
        </w:rPr>
      </w:pPr>
      <w:r w:rsidRPr="33DAD431">
        <w:rPr>
          <w:lang w:val="en-US"/>
        </w:rPr>
        <w:t xml:space="preserve">Insert </w:t>
      </w:r>
      <w:r w:rsidRPr="33DAD431">
        <w:rPr>
          <w:i/>
          <w:iCs/>
          <w:lang w:val="en-US"/>
        </w:rPr>
        <w:t>new paragraphs 5.4.4.1 to 5.4.4.3</w:t>
      </w:r>
      <w:r w:rsidRPr="33DAD431">
        <w:rPr>
          <w:lang w:val="en-US"/>
        </w:rPr>
        <w:t>:</w:t>
      </w:r>
    </w:p>
    <w:p w14:paraId="14EC1BC1" w14:textId="39635CD5" w:rsidR="00494E66" w:rsidRDefault="00494E66" w:rsidP="00EA7A0E">
      <w:pPr>
        <w:pStyle w:val="SingleTxtG"/>
        <w:spacing w:line="240" w:lineRule="auto"/>
        <w:ind w:left="2268" w:hanging="1134"/>
        <w:rPr>
          <w:b/>
          <w:bCs/>
          <w:color w:val="000000" w:themeColor="text1"/>
        </w:rPr>
      </w:pPr>
      <w:r w:rsidRPr="33DAD431">
        <w:t>“</w:t>
      </w:r>
      <w:r w:rsidRPr="33DAD431">
        <w:rPr>
          <w:b/>
          <w:bCs/>
        </w:rPr>
        <w:t>5.4.4.1.</w:t>
      </w:r>
      <w:r w:rsidR="00EA7A0E">
        <w:rPr>
          <w:b/>
          <w:bCs/>
        </w:rPr>
        <w:tab/>
      </w:r>
      <w:r w:rsidRPr="33DAD431">
        <w:rPr>
          <w:b/>
          <w:bCs/>
          <w:color w:val="000000" w:themeColor="text1"/>
        </w:rPr>
        <w:t>The AEBS shall be automatically deactivated whilst an ADS feature is active.</w:t>
      </w:r>
    </w:p>
    <w:p w14:paraId="40F1781B" w14:textId="33ED16D8" w:rsidR="00494E66" w:rsidRDefault="00494E66" w:rsidP="00EA7A0E">
      <w:pPr>
        <w:spacing w:after="120" w:line="240" w:lineRule="auto"/>
        <w:ind w:left="2268" w:right="1134" w:hanging="1134"/>
        <w:jc w:val="both"/>
        <w:rPr>
          <w:b/>
          <w:bCs/>
          <w:color w:val="000000" w:themeColor="text1"/>
        </w:rPr>
      </w:pPr>
      <w:r w:rsidRPr="33DAD431">
        <w:rPr>
          <w:b/>
          <w:bCs/>
          <w:color w:val="000000" w:themeColor="text1"/>
        </w:rPr>
        <w:t>5.4.4.2.</w:t>
      </w:r>
      <w:r w:rsidR="00EA7A0E">
        <w:rPr>
          <w:b/>
          <w:bCs/>
          <w:color w:val="000000" w:themeColor="text1"/>
        </w:rPr>
        <w:tab/>
      </w:r>
      <w:r w:rsidRPr="33DAD431">
        <w:rPr>
          <w:b/>
          <w:bCs/>
          <w:color w:val="000000" w:themeColor="text1"/>
        </w:rPr>
        <w:t>The AEBS shall be automatically reactivated upon deactivation of an ADS feature.</w:t>
      </w:r>
    </w:p>
    <w:p w14:paraId="3253EA6B" w14:textId="2992308A" w:rsidR="006A449B" w:rsidRDefault="00494E66" w:rsidP="00EA7A0E">
      <w:pPr>
        <w:spacing w:after="120" w:line="240" w:lineRule="auto"/>
        <w:ind w:left="2268" w:right="1134" w:hanging="1134"/>
      </w:pPr>
      <w:r w:rsidRPr="33DAD431">
        <w:rPr>
          <w:b/>
          <w:bCs/>
          <w:color w:val="000000" w:themeColor="text1"/>
        </w:rPr>
        <w:t>5.4.4.3.</w:t>
      </w:r>
      <w:r w:rsidR="00EA7A0E">
        <w:rPr>
          <w:b/>
          <w:bCs/>
          <w:color w:val="000000" w:themeColor="text1"/>
        </w:rPr>
        <w:tab/>
      </w:r>
      <w:r w:rsidRPr="33DAD431">
        <w:rPr>
          <w:b/>
          <w:bCs/>
          <w:color w:val="000000" w:themeColor="text1"/>
        </w:rPr>
        <w:t>The provisions of paragraph 5.4.3. do not apply whilst an ADS feature is active.</w:t>
      </w:r>
    </w:p>
    <w:p w14:paraId="4B58717B" w14:textId="7204905C" w:rsidR="006A449B" w:rsidRDefault="006A449B" w:rsidP="006A449B">
      <w:pPr>
        <w:pStyle w:val="H1G"/>
      </w:pPr>
      <w:r>
        <w:tab/>
        <w:t>B.</w:t>
      </w:r>
      <w:r>
        <w:tab/>
        <w:t>Justification</w:t>
      </w:r>
    </w:p>
    <w:p w14:paraId="34C13F83" w14:textId="77777777" w:rsidR="00494E66" w:rsidRPr="00402629" w:rsidRDefault="00494E66" w:rsidP="00265072">
      <w:pPr>
        <w:pStyle w:val="SingleTxtG"/>
        <w:numPr>
          <w:ilvl w:val="0"/>
          <w:numId w:val="37"/>
        </w:numPr>
        <w:ind w:left="1134" w:firstLine="0"/>
        <w:rPr>
          <w:lang w:val="en-US"/>
        </w:rPr>
      </w:pPr>
      <w:r w:rsidRPr="00402629">
        <w:rPr>
          <w:lang w:val="en-US"/>
        </w:rPr>
        <w:t>The existing text of 5.4.4. was previously added to address the compatibility of AEBS with ADS (</w:t>
      </w:r>
      <w:proofErr w:type="gramStart"/>
      <w:r w:rsidRPr="00402629">
        <w:rPr>
          <w:lang w:val="en-US"/>
        </w:rPr>
        <w:t>in particular ALKS</w:t>
      </w:r>
      <w:proofErr w:type="gramEnd"/>
      <w:r w:rsidRPr="00402629">
        <w:rPr>
          <w:lang w:val="en-US"/>
        </w:rPr>
        <w:t xml:space="preserve">). Since that time, understanding of ADS has developed and it is no longer deemed appropriate to suggest that the ‘collision avoidance capabilities’ of an ADS should be compared to those of an AEBS, since an ADS is expected to perform with at least the safety level of a competent and careful human driver throughout its ODD, whilst </w:t>
      </w:r>
      <w:r w:rsidRPr="00402629">
        <w:rPr>
          <w:lang w:val="en-US"/>
        </w:rPr>
        <w:lastRenderedPageBreak/>
        <w:t>AEBS has limited performance expectations which are only expected to be fully met within the boundary conditions specified in the regulation.</w:t>
      </w:r>
    </w:p>
    <w:p w14:paraId="74AE4480" w14:textId="77777777" w:rsidR="00494E66" w:rsidRPr="00402629" w:rsidRDefault="00494E66" w:rsidP="00265072">
      <w:pPr>
        <w:pStyle w:val="SingleTxtG"/>
        <w:numPr>
          <w:ilvl w:val="0"/>
          <w:numId w:val="37"/>
        </w:numPr>
        <w:ind w:left="1134" w:firstLine="0"/>
        <w:rPr>
          <w:lang w:val="en-US"/>
        </w:rPr>
      </w:pPr>
      <w:r w:rsidRPr="00402629">
        <w:rPr>
          <w:lang w:val="en-US"/>
        </w:rPr>
        <w:t>AEBS is a driver assistance feature and therefore has no role whilst an ADS is performing the DDT.</w:t>
      </w:r>
    </w:p>
    <w:p w14:paraId="5C86E061" w14:textId="77777777" w:rsidR="00494E66" w:rsidRPr="00402629" w:rsidRDefault="00494E66" w:rsidP="00265072">
      <w:pPr>
        <w:pStyle w:val="SingleTxtG"/>
        <w:numPr>
          <w:ilvl w:val="0"/>
          <w:numId w:val="37"/>
        </w:numPr>
        <w:ind w:left="1134" w:firstLine="0"/>
        <w:rPr>
          <w:lang w:val="en-US"/>
        </w:rPr>
      </w:pPr>
      <w:r w:rsidRPr="00402629">
        <w:rPr>
          <w:lang w:val="en-US"/>
        </w:rPr>
        <w:t>Therefore, it is proposed to replace the existing provision with three new provisions to ensure:</w:t>
      </w:r>
    </w:p>
    <w:p w14:paraId="3D5AC912" w14:textId="36F3FCC7" w:rsidR="00494E66" w:rsidRPr="00402629" w:rsidRDefault="00265072" w:rsidP="00265072">
      <w:pPr>
        <w:pStyle w:val="SingleTxtG"/>
        <w:rPr>
          <w:lang w:val="en-US"/>
        </w:rPr>
      </w:pPr>
      <w:r>
        <w:rPr>
          <w:lang w:val="en-US"/>
        </w:rPr>
        <w:t>(a)</w:t>
      </w:r>
      <w:r>
        <w:rPr>
          <w:lang w:val="en-US"/>
        </w:rPr>
        <w:tab/>
      </w:r>
      <w:r w:rsidR="00494E66" w:rsidRPr="00402629">
        <w:rPr>
          <w:lang w:val="en-US"/>
        </w:rPr>
        <w:t>The AEBS is disabled whenever an ADS feature is active (i.e. whilst the ADS is performing the DDT)</w:t>
      </w:r>
    </w:p>
    <w:p w14:paraId="5EE09D97" w14:textId="3485D83E" w:rsidR="00494E66" w:rsidRPr="00402629" w:rsidRDefault="00265072" w:rsidP="00265072">
      <w:pPr>
        <w:pStyle w:val="SingleTxtG"/>
        <w:rPr>
          <w:lang w:val="en-US"/>
        </w:rPr>
      </w:pPr>
      <w:r>
        <w:rPr>
          <w:lang w:val="en-US"/>
        </w:rPr>
        <w:t>(b)</w:t>
      </w:r>
      <w:r>
        <w:rPr>
          <w:lang w:val="en-US"/>
        </w:rPr>
        <w:tab/>
      </w:r>
      <w:r w:rsidR="00494E66" w:rsidRPr="00402629">
        <w:rPr>
          <w:lang w:val="en-US"/>
        </w:rPr>
        <w:t>The AEBS is re-enabled when the ADS feature is deactivated (i.e. when a driver has taken over performance of the DDT)</w:t>
      </w:r>
    </w:p>
    <w:p w14:paraId="6A0A92D4" w14:textId="7D022857" w:rsidR="00494E66" w:rsidRPr="00402629" w:rsidRDefault="00265072" w:rsidP="00265072">
      <w:pPr>
        <w:pStyle w:val="SingleTxtG"/>
        <w:rPr>
          <w:lang w:val="en-US"/>
        </w:rPr>
      </w:pPr>
      <w:r>
        <w:rPr>
          <w:lang w:val="en-US"/>
        </w:rPr>
        <w:t>(c)</w:t>
      </w:r>
      <w:r>
        <w:rPr>
          <w:lang w:val="en-US"/>
        </w:rPr>
        <w:tab/>
      </w:r>
      <w:r w:rsidR="00494E66" w:rsidRPr="00402629">
        <w:rPr>
          <w:lang w:val="en-US"/>
        </w:rPr>
        <w:t>The warning normally given to inform the driver that AEBS has been switched off is not required when the ADS is performing the DDT.</w:t>
      </w:r>
    </w:p>
    <w:p w14:paraId="32AFBB37" w14:textId="77777777" w:rsidR="00494E66" w:rsidRPr="00402629" w:rsidRDefault="00494E66" w:rsidP="00265072">
      <w:pPr>
        <w:pStyle w:val="SingleTxtG"/>
        <w:numPr>
          <w:ilvl w:val="0"/>
          <w:numId w:val="37"/>
        </w:numPr>
        <w:ind w:left="1134" w:firstLine="0"/>
        <w:rPr>
          <w:lang w:val="en-US"/>
        </w:rPr>
      </w:pPr>
      <w:r w:rsidRPr="00402629">
        <w:rPr>
          <w:lang w:val="en-US"/>
        </w:rPr>
        <w:t>In the case that one ADS feature is deactivated at the same time as another ADS feature is activated (i.e. a transition directly between ADS features), 5.4.4.1. takes precedent and it is not expected to re-enable AEBS in this case.</w:t>
      </w:r>
    </w:p>
    <w:p w14:paraId="1AADEB8C" w14:textId="77777777" w:rsidR="00494E66" w:rsidRPr="00402629" w:rsidRDefault="00494E66" w:rsidP="00265072">
      <w:pPr>
        <w:pStyle w:val="SingleTxtG"/>
        <w:numPr>
          <w:ilvl w:val="0"/>
          <w:numId w:val="37"/>
        </w:numPr>
        <w:ind w:left="1134" w:firstLine="0"/>
        <w:rPr>
          <w:lang w:val="en-US"/>
        </w:rPr>
      </w:pPr>
      <w:proofErr w:type="gramStart"/>
      <w:r w:rsidRPr="00402629">
        <w:rPr>
          <w:lang w:val="en-US"/>
        </w:rPr>
        <w:t>It should be understood that the</w:t>
      </w:r>
      <w:proofErr w:type="gramEnd"/>
      <w:r w:rsidRPr="00402629">
        <w:rPr>
          <w:lang w:val="en-US"/>
        </w:rPr>
        <w:t xml:space="preserve"> term ‘ADS Feature’ includes ALKS.</w:t>
      </w:r>
    </w:p>
    <w:p w14:paraId="39D627D4" w14:textId="77777777" w:rsidR="00494E66" w:rsidRPr="00494E66" w:rsidRDefault="00494E66" w:rsidP="00494E66"/>
    <w:sectPr w:rsidR="00494E66" w:rsidRPr="00494E66" w:rsidSect="00CF3F31">
      <w:footerReference w:type="even" r:id="rId21"/>
      <w:footerReference w:type="default" r:id="rId22"/>
      <w:headerReference w:type="first" r:id="rId23"/>
      <w:footnotePr>
        <w:numFmt w:val="upperLetter"/>
      </w:footnotePr>
      <w:pgSz w:w="11905" w:h="16837" w:code="9"/>
      <w:pgMar w:top="1418"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8819" w14:textId="77777777" w:rsidR="000F445F" w:rsidRDefault="000F445F" w:rsidP="00F24790">
      <w:pPr>
        <w:spacing w:line="240" w:lineRule="auto"/>
      </w:pPr>
      <w:r>
        <w:separator/>
      </w:r>
    </w:p>
  </w:endnote>
  <w:endnote w:type="continuationSeparator" w:id="0">
    <w:p w14:paraId="4FA85DF7" w14:textId="77777777" w:rsidR="000F445F" w:rsidRDefault="000F445F" w:rsidP="00F24790">
      <w:pPr>
        <w:spacing w:line="240" w:lineRule="auto"/>
      </w:pPr>
      <w:r>
        <w:continuationSeparator/>
      </w:r>
    </w:p>
  </w:endnote>
  <w:endnote w:type="continuationNotice" w:id="1">
    <w:p w14:paraId="1BF3D737" w14:textId="77777777" w:rsidR="000F445F" w:rsidRDefault="000F44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39237"/>
      <w:docPartObj>
        <w:docPartGallery w:val="Page Numbers (Bottom of Page)"/>
        <w:docPartUnique/>
      </w:docPartObj>
    </w:sdtPr>
    <w:sdtEndPr>
      <w:rPr>
        <w:b/>
        <w:bCs/>
        <w:noProof/>
        <w:sz w:val="18"/>
        <w:szCs w:val="18"/>
      </w:rPr>
    </w:sdtEndPr>
    <w:sdtContent>
      <w:p w14:paraId="42CBCF39" w14:textId="5C0C9D60" w:rsidR="00101972" w:rsidRPr="00101972" w:rsidRDefault="00101972" w:rsidP="00101972">
        <w:pPr>
          <w:pStyle w:val="Footer"/>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667F21">
          <w:rPr>
            <w:b/>
            <w:bCs/>
            <w:noProof/>
            <w:sz w:val="18"/>
            <w:szCs w:val="18"/>
          </w:rPr>
          <w:t>4</w:t>
        </w:r>
        <w:r w:rsidRPr="00101972">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6234"/>
      <w:docPartObj>
        <w:docPartGallery w:val="Page Numbers (Bottom of Page)"/>
        <w:docPartUnique/>
      </w:docPartObj>
    </w:sdtPr>
    <w:sdtEndPr>
      <w:rPr>
        <w:b/>
        <w:bCs/>
        <w:noProof/>
        <w:sz w:val="18"/>
        <w:szCs w:val="18"/>
      </w:rPr>
    </w:sdtEndPr>
    <w:sdtContent>
      <w:p w14:paraId="7A835CEC" w14:textId="137B8394" w:rsidR="00101972" w:rsidRPr="00101972" w:rsidRDefault="00101972" w:rsidP="00101972">
        <w:pPr>
          <w:pStyle w:val="Footer"/>
          <w:jc w:val="righ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667F21">
          <w:rPr>
            <w:b/>
            <w:bCs/>
            <w:noProof/>
            <w:sz w:val="18"/>
            <w:szCs w:val="18"/>
          </w:rPr>
          <w:t>3</w:t>
        </w:r>
        <w:r w:rsidRPr="00101972">
          <w:rPr>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CD97" w14:textId="77777777" w:rsidR="000F445F" w:rsidRDefault="000F445F" w:rsidP="00F24790">
      <w:pPr>
        <w:spacing w:line="240" w:lineRule="auto"/>
      </w:pPr>
      <w:r>
        <w:separator/>
      </w:r>
    </w:p>
  </w:footnote>
  <w:footnote w:type="continuationSeparator" w:id="0">
    <w:p w14:paraId="07FA1E9E" w14:textId="77777777" w:rsidR="000F445F" w:rsidRDefault="000F445F" w:rsidP="00F24790">
      <w:pPr>
        <w:spacing w:line="240" w:lineRule="auto"/>
      </w:pPr>
      <w:r>
        <w:continuationSeparator/>
      </w:r>
    </w:p>
  </w:footnote>
  <w:footnote w:type="continuationNotice" w:id="1">
    <w:p w14:paraId="2AD974CD" w14:textId="77777777" w:rsidR="000F445F" w:rsidRDefault="000F44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9533B" w:rsidRPr="00215A40" w14:paraId="60897925" w14:textId="77777777" w:rsidTr="00BB7454">
      <w:tc>
        <w:tcPr>
          <w:tcW w:w="4814" w:type="dxa"/>
        </w:tcPr>
        <w:p w14:paraId="70D7BD33" w14:textId="77777777" w:rsidR="0029533B" w:rsidRPr="00944A6B" w:rsidRDefault="0029533B" w:rsidP="0029533B">
          <w:pPr>
            <w:spacing w:line="240" w:lineRule="auto"/>
            <w:rPr>
              <w:rFonts w:asciiTheme="majorBidi" w:eastAsia="Calibri" w:hAnsiTheme="majorBidi" w:cstheme="majorBidi"/>
              <w:bCs/>
              <w:lang w:val="en-US"/>
            </w:rPr>
          </w:pPr>
          <w:r w:rsidRPr="001068D1">
            <w:rPr>
              <w:rFonts w:ascii="Arial" w:hAnsi="Arial" w:cs="Arial"/>
              <w:szCs w:val="22"/>
            </w:rPr>
            <w:t>Transmitted by the co-chair of TF FADS</w:t>
          </w:r>
        </w:p>
      </w:tc>
      <w:tc>
        <w:tcPr>
          <w:tcW w:w="4815" w:type="dxa"/>
        </w:tcPr>
        <w:p w14:paraId="1F8232C2" w14:textId="7E6CB10E" w:rsidR="0029533B" w:rsidRDefault="0029533B" w:rsidP="0029533B">
          <w:pPr>
            <w:pStyle w:val="Header"/>
            <w:spacing w:line="240" w:lineRule="atLeast"/>
            <w:ind w:left="1567"/>
            <w:jc w:val="right"/>
            <w:rPr>
              <w:rFonts w:ascii="Arial" w:hAnsi="Arial" w:cs="Arial"/>
              <w:bCs/>
              <w:szCs w:val="22"/>
              <w:lang w:val="fr-FR"/>
            </w:rPr>
          </w:pPr>
          <w:r w:rsidRPr="00CF2E59">
            <w:rPr>
              <w:rFonts w:ascii="Arial" w:hAnsi="Arial" w:cs="Arial"/>
              <w:szCs w:val="22"/>
              <w:u w:val="single"/>
              <w:lang w:val="fr-FR"/>
            </w:rPr>
            <w:t>Informal document</w:t>
          </w:r>
          <w:r w:rsidRPr="00CF2E59">
            <w:rPr>
              <w:rFonts w:ascii="Arial" w:hAnsi="Arial" w:cs="Arial"/>
              <w:szCs w:val="22"/>
              <w:lang w:val="fr-FR"/>
            </w:rPr>
            <w:t xml:space="preserve"> </w:t>
          </w:r>
          <w:r w:rsidRPr="00813F81">
            <w:rPr>
              <w:rFonts w:ascii="Arial" w:hAnsi="Arial" w:cs="Arial"/>
              <w:b/>
              <w:szCs w:val="22"/>
              <w:lang w:val="fr-FR"/>
            </w:rPr>
            <w:t>GRVA-23-</w:t>
          </w:r>
          <w:r w:rsidR="00813F81" w:rsidRPr="00813F81">
            <w:rPr>
              <w:rFonts w:ascii="Arial" w:hAnsi="Arial" w:cs="Arial"/>
              <w:b/>
              <w:szCs w:val="22"/>
              <w:lang w:val="fr-FR"/>
            </w:rPr>
            <w:t>17</w:t>
          </w:r>
        </w:p>
        <w:p w14:paraId="60E1FF3C" w14:textId="77777777" w:rsidR="0029533B" w:rsidRPr="00CF2E59" w:rsidRDefault="0029533B" w:rsidP="0029533B">
          <w:pPr>
            <w:pStyle w:val="Header"/>
            <w:spacing w:line="240" w:lineRule="atLeast"/>
            <w:ind w:left="1567"/>
            <w:jc w:val="right"/>
            <w:rPr>
              <w:rFonts w:ascii="Arial" w:hAnsi="Arial" w:cs="Arial"/>
              <w:b/>
              <w:szCs w:val="22"/>
              <w:lang w:val="fr-FR"/>
            </w:rPr>
          </w:pPr>
          <w:r w:rsidRPr="00CF2E59">
            <w:rPr>
              <w:rFonts w:ascii="Arial" w:hAnsi="Arial" w:cs="Arial"/>
              <w:szCs w:val="22"/>
              <w:lang w:val="fr-FR"/>
            </w:rPr>
            <w:t xml:space="preserve">23rd GRVA, 22-25 </w:t>
          </w:r>
          <w:proofErr w:type="spellStart"/>
          <w:r w:rsidRPr="00CF2E59">
            <w:rPr>
              <w:rFonts w:ascii="Arial" w:hAnsi="Arial" w:cs="Arial"/>
              <w:szCs w:val="22"/>
              <w:lang w:val="fr-FR"/>
            </w:rPr>
            <w:t>September</w:t>
          </w:r>
          <w:proofErr w:type="spellEnd"/>
          <w:r w:rsidRPr="00CF2E59">
            <w:rPr>
              <w:rFonts w:ascii="Arial" w:hAnsi="Arial" w:cs="Arial"/>
              <w:szCs w:val="22"/>
              <w:lang w:val="fr-FR"/>
            </w:rPr>
            <w:t xml:space="preserve"> 2025</w:t>
          </w:r>
        </w:p>
        <w:p w14:paraId="59099AEE" w14:textId="77777777" w:rsidR="0029533B" w:rsidRPr="00215A40" w:rsidRDefault="0029533B" w:rsidP="0029533B">
          <w:pPr>
            <w:spacing w:line="240" w:lineRule="auto"/>
            <w:ind w:left="1851"/>
            <w:jc w:val="right"/>
            <w:rPr>
              <w:rFonts w:asciiTheme="majorBidi" w:eastAsia="Calibri" w:hAnsiTheme="majorBidi" w:cstheme="majorBidi"/>
              <w:b/>
              <w:bCs/>
              <w:lang w:val="en-US"/>
            </w:rPr>
          </w:pPr>
          <w:r w:rsidRPr="001068D1">
            <w:rPr>
              <w:rFonts w:ascii="Arial" w:hAnsi="Arial" w:cs="Arial"/>
              <w:szCs w:val="22"/>
            </w:rPr>
            <w:t>Provisional agenda item 4(e)(i)</w:t>
          </w:r>
        </w:p>
      </w:tc>
    </w:tr>
    <w:tr w:rsidR="00215A40" w:rsidRPr="003851AC" w14:paraId="7DDD87CA" w14:textId="77777777" w:rsidTr="00814841">
      <w:tc>
        <w:tcPr>
          <w:tcW w:w="4814" w:type="dxa"/>
        </w:tcPr>
        <w:p w14:paraId="1A25D6E0" w14:textId="0204B97A" w:rsidR="00215A40" w:rsidRPr="0029533B" w:rsidRDefault="00215A40" w:rsidP="00215A40">
          <w:pPr>
            <w:spacing w:line="240" w:lineRule="auto"/>
            <w:jc w:val="right"/>
            <w:rPr>
              <w:lang w:val="en-US"/>
            </w:rPr>
          </w:pPr>
        </w:p>
      </w:tc>
      <w:tc>
        <w:tcPr>
          <w:tcW w:w="4815" w:type="dxa"/>
        </w:tcPr>
        <w:p w14:paraId="38B11E20" w14:textId="77777777" w:rsidR="00215A40" w:rsidRDefault="00215A40" w:rsidP="00663F21">
          <w:pPr>
            <w:spacing w:line="240" w:lineRule="auto"/>
            <w:rPr>
              <w:u w:val="single"/>
            </w:rPr>
          </w:pPr>
        </w:p>
      </w:tc>
    </w:tr>
  </w:tbl>
  <w:p w14:paraId="08004B5F" w14:textId="77777777" w:rsidR="00713513" w:rsidRDefault="00713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BF2"/>
    <w:multiLevelType w:val="hybridMultilevel"/>
    <w:tmpl w:val="19008246"/>
    <w:lvl w:ilvl="0" w:tplc="FFFFFFFF">
      <w:start w:val="1"/>
      <w:numFmt w:val="lowerLetter"/>
      <w:lvlText w:val="%1)"/>
      <w:lvlJc w:val="left"/>
      <w:pPr>
        <w:ind w:left="3096" w:hanging="360"/>
      </w:pPr>
    </w:lvl>
    <w:lvl w:ilvl="1" w:tplc="FFFFFFFF">
      <w:start w:val="1"/>
      <w:numFmt w:val="lowerLetter"/>
      <w:lvlText w:val="%2."/>
      <w:lvlJc w:val="left"/>
      <w:pPr>
        <w:ind w:left="3816" w:hanging="360"/>
      </w:pPr>
    </w:lvl>
    <w:lvl w:ilvl="2" w:tplc="FFFFFFFF">
      <w:start w:val="1"/>
      <w:numFmt w:val="lowerRoman"/>
      <w:lvlText w:val="%3."/>
      <w:lvlJc w:val="right"/>
      <w:pPr>
        <w:ind w:left="4536" w:hanging="180"/>
      </w:pPr>
    </w:lvl>
    <w:lvl w:ilvl="3" w:tplc="FFFFFFFF">
      <w:start w:val="1"/>
      <w:numFmt w:val="decimal"/>
      <w:lvlText w:val="%4."/>
      <w:lvlJc w:val="left"/>
      <w:pPr>
        <w:ind w:left="5256" w:hanging="360"/>
      </w:pPr>
    </w:lvl>
    <w:lvl w:ilvl="4" w:tplc="FFFFFFFF">
      <w:start w:val="1"/>
      <w:numFmt w:val="lowerLetter"/>
      <w:lvlText w:val="%5."/>
      <w:lvlJc w:val="left"/>
      <w:pPr>
        <w:ind w:left="5976" w:hanging="360"/>
      </w:pPr>
    </w:lvl>
    <w:lvl w:ilvl="5" w:tplc="FFFFFFFF">
      <w:start w:val="1"/>
      <w:numFmt w:val="lowerRoman"/>
      <w:lvlText w:val="%6."/>
      <w:lvlJc w:val="right"/>
      <w:pPr>
        <w:ind w:left="6696" w:hanging="180"/>
      </w:pPr>
    </w:lvl>
    <w:lvl w:ilvl="6" w:tplc="FFFFFFFF">
      <w:start w:val="1"/>
      <w:numFmt w:val="decimal"/>
      <w:lvlText w:val="%7."/>
      <w:lvlJc w:val="left"/>
      <w:pPr>
        <w:ind w:left="7416" w:hanging="360"/>
      </w:pPr>
    </w:lvl>
    <w:lvl w:ilvl="7" w:tplc="FFFFFFFF">
      <w:start w:val="1"/>
      <w:numFmt w:val="lowerLetter"/>
      <w:lvlText w:val="%8."/>
      <w:lvlJc w:val="left"/>
      <w:pPr>
        <w:ind w:left="8136" w:hanging="360"/>
      </w:pPr>
    </w:lvl>
    <w:lvl w:ilvl="8" w:tplc="FFFFFFFF">
      <w:start w:val="1"/>
      <w:numFmt w:val="lowerRoman"/>
      <w:lvlText w:val="%9."/>
      <w:lvlJc w:val="right"/>
      <w:pPr>
        <w:ind w:left="8856" w:hanging="180"/>
      </w:pPr>
    </w:lvl>
  </w:abstractNum>
  <w:abstractNum w:abstractNumId="1" w15:restartNumberingAfterBreak="0">
    <w:nsid w:val="032D75C6"/>
    <w:multiLevelType w:val="hybridMultilevel"/>
    <w:tmpl w:val="9EF8333E"/>
    <w:lvl w:ilvl="0" w:tplc="73BC69A0">
      <w:start w:val="1"/>
      <w:numFmt w:val="upperLetter"/>
      <w:lvlText w:val="%1."/>
      <w:lvlJc w:val="left"/>
      <w:pPr>
        <w:ind w:left="984" w:hanging="360"/>
      </w:pPr>
      <w:rPr>
        <w:rFonts w:hint="default"/>
      </w:rPr>
    </w:lvl>
    <w:lvl w:ilvl="1" w:tplc="100C0019" w:tentative="1">
      <w:start w:val="1"/>
      <w:numFmt w:val="lowerLetter"/>
      <w:lvlText w:val="%2."/>
      <w:lvlJc w:val="left"/>
      <w:pPr>
        <w:ind w:left="1704" w:hanging="360"/>
      </w:pPr>
    </w:lvl>
    <w:lvl w:ilvl="2" w:tplc="100C001B" w:tentative="1">
      <w:start w:val="1"/>
      <w:numFmt w:val="lowerRoman"/>
      <w:lvlText w:val="%3."/>
      <w:lvlJc w:val="right"/>
      <w:pPr>
        <w:ind w:left="2424" w:hanging="180"/>
      </w:pPr>
    </w:lvl>
    <w:lvl w:ilvl="3" w:tplc="100C000F" w:tentative="1">
      <w:start w:val="1"/>
      <w:numFmt w:val="decimal"/>
      <w:lvlText w:val="%4."/>
      <w:lvlJc w:val="left"/>
      <w:pPr>
        <w:ind w:left="3144" w:hanging="360"/>
      </w:pPr>
    </w:lvl>
    <w:lvl w:ilvl="4" w:tplc="100C0019" w:tentative="1">
      <w:start w:val="1"/>
      <w:numFmt w:val="lowerLetter"/>
      <w:lvlText w:val="%5."/>
      <w:lvlJc w:val="left"/>
      <w:pPr>
        <w:ind w:left="3864" w:hanging="360"/>
      </w:pPr>
    </w:lvl>
    <w:lvl w:ilvl="5" w:tplc="100C001B" w:tentative="1">
      <w:start w:val="1"/>
      <w:numFmt w:val="lowerRoman"/>
      <w:lvlText w:val="%6."/>
      <w:lvlJc w:val="right"/>
      <w:pPr>
        <w:ind w:left="4584" w:hanging="180"/>
      </w:pPr>
    </w:lvl>
    <w:lvl w:ilvl="6" w:tplc="100C000F" w:tentative="1">
      <w:start w:val="1"/>
      <w:numFmt w:val="decimal"/>
      <w:lvlText w:val="%7."/>
      <w:lvlJc w:val="left"/>
      <w:pPr>
        <w:ind w:left="5304" w:hanging="360"/>
      </w:pPr>
    </w:lvl>
    <w:lvl w:ilvl="7" w:tplc="100C0019" w:tentative="1">
      <w:start w:val="1"/>
      <w:numFmt w:val="lowerLetter"/>
      <w:lvlText w:val="%8."/>
      <w:lvlJc w:val="left"/>
      <w:pPr>
        <w:ind w:left="6024" w:hanging="360"/>
      </w:pPr>
    </w:lvl>
    <w:lvl w:ilvl="8" w:tplc="100C001B" w:tentative="1">
      <w:start w:val="1"/>
      <w:numFmt w:val="lowerRoman"/>
      <w:lvlText w:val="%9."/>
      <w:lvlJc w:val="right"/>
      <w:pPr>
        <w:ind w:left="6744" w:hanging="180"/>
      </w:pPr>
    </w:lvl>
  </w:abstractNum>
  <w:abstractNum w:abstractNumId="2"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752132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8A26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DA52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9E22B2"/>
    <w:multiLevelType w:val="hybridMultilevel"/>
    <w:tmpl w:val="03D0BD60"/>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14C1619E"/>
    <w:multiLevelType w:val="hybridMultilevel"/>
    <w:tmpl w:val="19008246"/>
    <w:lvl w:ilvl="0" w:tplc="FFFFFFFF">
      <w:start w:val="1"/>
      <w:numFmt w:val="lowerLetter"/>
      <w:lvlText w:val="%1)"/>
      <w:lvlJc w:val="left"/>
      <w:pPr>
        <w:ind w:left="3096" w:hanging="360"/>
      </w:pPr>
    </w:lvl>
    <w:lvl w:ilvl="1" w:tplc="FFFFFFFF">
      <w:start w:val="1"/>
      <w:numFmt w:val="lowerLetter"/>
      <w:lvlText w:val="%2."/>
      <w:lvlJc w:val="left"/>
      <w:pPr>
        <w:ind w:left="3816" w:hanging="360"/>
      </w:pPr>
    </w:lvl>
    <w:lvl w:ilvl="2" w:tplc="FFFFFFFF">
      <w:start w:val="1"/>
      <w:numFmt w:val="lowerRoman"/>
      <w:lvlText w:val="%3."/>
      <w:lvlJc w:val="right"/>
      <w:pPr>
        <w:ind w:left="4536" w:hanging="180"/>
      </w:pPr>
    </w:lvl>
    <w:lvl w:ilvl="3" w:tplc="FFFFFFFF">
      <w:start w:val="1"/>
      <w:numFmt w:val="decimal"/>
      <w:lvlText w:val="%4."/>
      <w:lvlJc w:val="left"/>
      <w:pPr>
        <w:ind w:left="5256" w:hanging="360"/>
      </w:pPr>
    </w:lvl>
    <w:lvl w:ilvl="4" w:tplc="FFFFFFFF">
      <w:start w:val="1"/>
      <w:numFmt w:val="lowerLetter"/>
      <w:lvlText w:val="%5."/>
      <w:lvlJc w:val="left"/>
      <w:pPr>
        <w:ind w:left="5976" w:hanging="360"/>
      </w:pPr>
    </w:lvl>
    <w:lvl w:ilvl="5" w:tplc="FFFFFFFF">
      <w:start w:val="1"/>
      <w:numFmt w:val="lowerRoman"/>
      <w:lvlText w:val="%6."/>
      <w:lvlJc w:val="right"/>
      <w:pPr>
        <w:ind w:left="6696" w:hanging="180"/>
      </w:pPr>
    </w:lvl>
    <w:lvl w:ilvl="6" w:tplc="FFFFFFFF">
      <w:start w:val="1"/>
      <w:numFmt w:val="decimal"/>
      <w:lvlText w:val="%7."/>
      <w:lvlJc w:val="left"/>
      <w:pPr>
        <w:ind w:left="7416" w:hanging="360"/>
      </w:pPr>
    </w:lvl>
    <w:lvl w:ilvl="7" w:tplc="FFFFFFFF">
      <w:start w:val="1"/>
      <w:numFmt w:val="lowerLetter"/>
      <w:lvlText w:val="%8."/>
      <w:lvlJc w:val="left"/>
      <w:pPr>
        <w:ind w:left="8136" w:hanging="360"/>
      </w:pPr>
    </w:lvl>
    <w:lvl w:ilvl="8" w:tplc="FFFFFFFF">
      <w:start w:val="1"/>
      <w:numFmt w:val="lowerRoman"/>
      <w:lvlText w:val="%9."/>
      <w:lvlJc w:val="right"/>
      <w:pPr>
        <w:ind w:left="8856" w:hanging="180"/>
      </w:pPr>
    </w:lvl>
  </w:abstractNum>
  <w:abstractNum w:abstractNumId="10" w15:restartNumberingAfterBreak="0">
    <w:nsid w:val="14C75602"/>
    <w:multiLevelType w:val="hybridMultilevel"/>
    <w:tmpl w:val="6E88FB56"/>
    <w:lvl w:ilvl="0" w:tplc="E3AE432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98C2CD6"/>
    <w:multiLevelType w:val="hybridMultilevel"/>
    <w:tmpl w:val="2ED4DA66"/>
    <w:lvl w:ilvl="0" w:tplc="DBCE1C6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29FD1ABD"/>
    <w:multiLevelType w:val="hybridMultilevel"/>
    <w:tmpl w:val="19008246"/>
    <w:lvl w:ilvl="0" w:tplc="10000017">
      <w:start w:val="1"/>
      <w:numFmt w:val="lowerLetter"/>
      <w:lvlText w:val="%1)"/>
      <w:lvlJc w:val="left"/>
      <w:pPr>
        <w:ind w:left="3096" w:hanging="360"/>
      </w:pPr>
    </w:lvl>
    <w:lvl w:ilvl="1" w:tplc="10000019">
      <w:start w:val="1"/>
      <w:numFmt w:val="lowerLetter"/>
      <w:lvlText w:val="%2."/>
      <w:lvlJc w:val="left"/>
      <w:pPr>
        <w:ind w:left="3816" w:hanging="360"/>
      </w:pPr>
    </w:lvl>
    <w:lvl w:ilvl="2" w:tplc="1000001B">
      <w:start w:val="1"/>
      <w:numFmt w:val="lowerRoman"/>
      <w:lvlText w:val="%3."/>
      <w:lvlJc w:val="right"/>
      <w:pPr>
        <w:ind w:left="4536" w:hanging="180"/>
      </w:pPr>
    </w:lvl>
    <w:lvl w:ilvl="3" w:tplc="1000000F">
      <w:start w:val="1"/>
      <w:numFmt w:val="decimal"/>
      <w:lvlText w:val="%4."/>
      <w:lvlJc w:val="left"/>
      <w:pPr>
        <w:ind w:left="5256" w:hanging="360"/>
      </w:pPr>
    </w:lvl>
    <w:lvl w:ilvl="4" w:tplc="10000019">
      <w:start w:val="1"/>
      <w:numFmt w:val="lowerLetter"/>
      <w:lvlText w:val="%5."/>
      <w:lvlJc w:val="left"/>
      <w:pPr>
        <w:ind w:left="5976" w:hanging="360"/>
      </w:pPr>
    </w:lvl>
    <w:lvl w:ilvl="5" w:tplc="1000001B">
      <w:start w:val="1"/>
      <w:numFmt w:val="lowerRoman"/>
      <w:lvlText w:val="%6."/>
      <w:lvlJc w:val="right"/>
      <w:pPr>
        <w:ind w:left="6696" w:hanging="180"/>
      </w:pPr>
    </w:lvl>
    <w:lvl w:ilvl="6" w:tplc="1000000F">
      <w:start w:val="1"/>
      <w:numFmt w:val="decimal"/>
      <w:lvlText w:val="%7."/>
      <w:lvlJc w:val="left"/>
      <w:pPr>
        <w:ind w:left="7416" w:hanging="360"/>
      </w:pPr>
    </w:lvl>
    <w:lvl w:ilvl="7" w:tplc="10000019">
      <w:start w:val="1"/>
      <w:numFmt w:val="lowerLetter"/>
      <w:lvlText w:val="%8."/>
      <w:lvlJc w:val="left"/>
      <w:pPr>
        <w:ind w:left="8136" w:hanging="360"/>
      </w:pPr>
    </w:lvl>
    <w:lvl w:ilvl="8" w:tplc="1000001B">
      <w:start w:val="1"/>
      <w:numFmt w:val="lowerRoman"/>
      <w:lvlText w:val="%9."/>
      <w:lvlJc w:val="right"/>
      <w:pPr>
        <w:ind w:left="8856" w:hanging="180"/>
      </w:pPr>
    </w:lvl>
  </w:abstractNum>
  <w:abstractNum w:abstractNumId="14" w15:restartNumberingAfterBreak="0">
    <w:nsid w:val="2DD20D71"/>
    <w:multiLevelType w:val="hybridMultilevel"/>
    <w:tmpl w:val="354868DE"/>
    <w:lvl w:ilvl="0" w:tplc="93000D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82485"/>
    <w:multiLevelType w:val="hybridMultilevel"/>
    <w:tmpl w:val="03D0BD60"/>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37AD354F"/>
    <w:multiLevelType w:val="hybridMultilevel"/>
    <w:tmpl w:val="03D0BD60"/>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41297E35"/>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8" w15:restartNumberingAfterBreak="0">
    <w:nsid w:val="42003434"/>
    <w:multiLevelType w:val="hybridMultilevel"/>
    <w:tmpl w:val="19008246"/>
    <w:lvl w:ilvl="0" w:tplc="FFFFFFFF">
      <w:start w:val="1"/>
      <w:numFmt w:val="lowerLetter"/>
      <w:lvlText w:val="%1)"/>
      <w:lvlJc w:val="left"/>
      <w:pPr>
        <w:ind w:left="3096" w:hanging="360"/>
      </w:pPr>
    </w:lvl>
    <w:lvl w:ilvl="1" w:tplc="FFFFFFFF">
      <w:start w:val="1"/>
      <w:numFmt w:val="lowerLetter"/>
      <w:lvlText w:val="%2."/>
      <w:lvlJc w:val="left"/>
      <w:pPr>
        <w:ind w:left="3816" w:hanging="360"/>
      </w:pPr>
    </w:lvl>
    <w:lvl w:ilvl="2" w:tplc="FFFFFFFF">
      <w:start w:val="1"/>
      <w:numFmt w:val="lowerRoman"/>
      <w:lvlText w:val="%3."/>
      <w:lvlJc w:val="right"/>
      <w:pPr>
        <w:ind w:left="4536" w:hanging="180"/>
      </w:pPr>
    </w:lvl>
    <w:lvl w:ilvl="3" w:tplc="FFFFFFFF">
      <w:start w:val="1"/>
      <w:numFmt w:val="decimal"/>
      <w:lvlText w:val="%4."/>
      <w:lvlJc w:val="left"/>
      <w:pPr>
        <w:ind w:left="5256" w:hanging="360"/>
      </w:pPr>
    </w:lvl>
    <w:lvl w:ilvl="4" w:tplc="FFFFFFFF">
      <w:start w:val="1"/>
      <w:numFmt w:val="lowerLetter"/>
      <w:lvlText w:val="%5."/>
      <w:lvlJc w:val="left"/>
      <w:pPr>
        <w:ind w:left="5976" w:hanging="360"/>
      </w:pPr>
    </w:lvl>
    <w:lvl w:ilvl="5" w:tplc="FFFFFFFF">
      <w:start w:val="1"/>
      <w:numFmt w:val="lowerRoman"/>
      <w:lvlText w:val="%6."/>
      <w:lvlJc w:val="right"/>
      <w:pPr>
        <w:ind w:left="6696" w:hanging="180"/>
      </w:pPr>
    </w:lvl>
    <w:lvl w:ilvl="6" w:tplc="FFFFFFFF">
      <w:start w:val="1"/>
      <w:numFmt w:val="decimal"/>
      <w:lvlText w:val="%7."/>
      <w:lvlJc w:val="left"/>
      <w:pPr>
        <w:ind w:left="7416" w:hanging="360"/>
      </w:pPr>
    </w:lvl>
    <w:lvl w:ilvl="7" w:tplc="FFFFFFFF">
      <w:start w:val="1"/>
      <w:numFmt w:val="lowerLetter"/>
      <w:lvlText w:val="%8."/>
      <w:lvlJc w:val="left"/>
      <w:pPr>
        <w:ind w:left="8136" w:hanging="360"/>
      </w:pPr>
    </w:lvl>
    <w:lvl w:ilvl="8" w:tplc="FFFFFFFF">
      <w:start w:val="1"/>
      <w:numFmt w:val="lowerRoman"/>
      <w:lvlText w:val="%9."/>
      <w:lvlJc w:val="right"/>
      <w:pPr>
        <w:ind w:left="8856" w:hanging="180"/>
      </w:pPr>
    </w:lvl>
  </w:abstractNum>
  <w:abstractNum w:abstractNumId="19" w15:restartNumberingAfterBreak="0">
    <w:nsid w:val="447D34CB"/>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21"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4F330CCF"/>
    <w:multiLevelType w:val="hybridMultilevel"/>
    <w:tmpl w:val="97E6DE22"/>
    <w:lvl w:ilvl="0" w:tplc="D3AAA6A6">
      <w:start w:val="1"/>
      <w:numFmt w:val="upperLetter"/>
      <w:lvlText w:val="%1."/>
      <w:lvlJc w:val="left"/>
      <w:pPr>
        <w:ind w:left="984" w:hanging="360"/>
      </w:pPr>
      <w:rPr>
        <w:rFonts w:hint="default"/>
      </w:rPr>
    </w:lvl>
    <w:lvl w:ilvl="1" w:tplc="100C0019" w:tentative="1">
      <w:start w:val="1"/>
      <w:numFmt w:val="lowerLetter"/>
      <w:lvlText w:val="%2."/>
      <w:lvlJc w:val="left"/>
      <w:pPr>
        <w:ind w:left="1704" w:hanging="360"/>
      </w:pPr>
    </w:lvl>
    <w:lvl w:ilvl="2" w:tplc="100C001B" w:tentative="1">
      <w:start w:val="1"/>
      <w:numFmt w:val="lowerRoman"/>
      <w:lvlText w:val="%3."/>
      <w:lvlJc w:val="right"/>
      <w:pPr>
        <w:ind w:left="2424" w:hanging="180"/>
      </w:pPr>
    </w:lvl>
    <w:lvl w:ilvl="3" w:tplc="100C000F" w:tentative="1">
      <w:start w:val="1"/>
      <w:numFmt w:val="decimal"/>
      <w:lvlText w:val="%4."/>
      <w:lvlJc w:val="left"/>
      <w:pPr>
        <w:ind w:left="3144" w:hanging="360"/>
      </w:pPr>
    </w:lvl>
    <w:lvl w:ilvl="4" w:tplc="100C0019" w:tentative="1">
      <w:start w:val="1"/>
      <w:numFmt w:val="lowerLetter"/>
      <w:lvlText w:val="%5."/>
      <w:lvlJc w:val="left"/>
      <w:pPr>
        <w:ind w:left="3864" w:hanging="360"/>
      </w:pPr>
    </w:lvl>
    <w:lvl w:ilvl="5" w:tplc="100C001B" w:tentative="1">
      <w:start w:val="1"/>
      <w:numFmt w:val="lowerRoman"/>
      <w:lvlText w:val="%6."/>
      <w:lvlJc w:val="right"/>
      <w:pPr>
        <w:ind w:left="4584" w:hanging="180"/>
      </w:pPr>
    </w:lvl>
    <w:lvl w:ilvl="6" w:tplc="100C000F" w:tentative="1">
      <w:start w:val="1"/>
      <w:numFmt w:val="decimal"/>
      <w:lvlText w:val="%7."/>
      <w:lvlJc w:val="left"/>
      <w:pPr>
        <w:ind w:left="5304" w:hanging="360"/>
      </w:pPr>
    </w:lvl>
    <w:lvl w:ilvl="7" w:tplc="100C0019" w:tentative="1">
      <w:start w:val="1"/>
      <w:numFmt w:val="lowerLetter"/>
      <w:lvlText w:val="%8."/>
      <w:lvlJc w:val="left"/>
      <w:pPr>
        <w:ind w:left="6024" w:hanging="360"/>
      </w:pPr>
    </w:lvl>
    <w:lvl w:ilvl="8" w:tplc="100C001B" w:tentative="1">
      <w:start w:val="1"/>
      <w:numFmt w:val="lowerRoman"/>
      <w:lvlText w:val="%9."/>
      <w:lvlJc w:val="right"/>
      <w:pPr>
        <w:ind w:left="6744" w:hanging="180"/>
      </w:pPr>
    </w:lvl>
  </w:abstractNum>
  <w:abstractNum w:abstractNumId="23" w15:restartNumberingAfterBreak="0">
    <w:nsid w:val="54631C21"/>
    <w:multiLevelType w:val="hybridMultilevel"/>
    <w:tmpl w:val="03D0BD60"/>
    <w:lvl w:ilvl="0" w:tplc="350EE050">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580F0458"/>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5" w15:restartNumberingAfterBreak="0">
    <w:nsid w:val="5DB774ED"/>
    <w:multiLevelType w:val="hybridMultilevel"/>
    <w:tmpl w:val="0E68FE5C"/>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29C5731"/>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8" w15:restartNumberingAfterBreak="0">
    <w:nsid w:val="65263E11"/>
    <w:multiLevelType w:val="hybridMultilevel"/>
    <w:tmpl w:val="B42ECB26"/>
    <w:lvl w:ilvl="0" w:tplc="3A40004C">
      <w:start w:val="3"/>
      <w:numFmt w:val="lowerLetter"/>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744F1B"/>
    <w:multiLevelType w:val="hybridMultilevel"/>
    <w:tmpl w:val="062C36B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32" w15:restartNumberingAfterBreak="0">
    <w:nsid w:val="69CF0022"/>
    <w:multiLevelType w:val="hybridMultilevel"/>
    <w:tmpl w:val="8AA2F152"/>
    <w:lvl w:ilvl="0" w:tplc="2752E0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2B7BD5"/>
    <w:multiLevelType w:val="hybridMultilevel"/>
    <w:tmpl w:val="19008246"/>
    <w:lvl w:ilvl="0" w:tplc="FFFFFFFF">
      <w:start w:val="1"/>
      <w:numFmt w:val="lowerLetter"/>
      <w:lvlText w:val="%1)"/>
      <w:lvlJc w:val="left"/>
      <w:pPr>
        <w:ind w:left="3096" w:hanging="360"/>
      </w:pPr>
    </w:lvl>
    <w:lvl w:ilvl="1" w:tplc="FFFFFFFF">
      <w:start w:val="1"/>
      <w:numFmt w:val="lowerLetter"/>
      <w:lvlText w:val="%2."/>
      <w:lvlJc w:val="left"/>
      <w:pPr>
        <w:ind w:left="3816" w:hanging="360"/>
      </w:pPr>
    </w:lvl>
    <w:lvl w:ilvl="2" w:tplc="FFFFFFFF">
      <w:start w:val="1"/>
      <w:numFmt w:val="lowerRoman"/>
      <w:lvlText w:val="%3."/>
      <w:lvlJc w:val="right"/>
      <w:pPr>
        <w:ind w:left="4536" w:hanging="180"/>
      </w:pPr>
    </w:lvl>
    <w:lvl w:ilvl="3" w:tplc="FFFFFFFF">
      <w:start w:val="1"/>
      <w:numFmt w:val="decimal"/>
      <w:lvlText w:val="%4."/>
      <w:lvlJc w:val="left"/>
      <w:pPr>
        <w:ind w:left="5256" w:hanging="360"/>
      </w:pPr>
    </w:lvl>
    <w:lvl w:ilvl="4" w:tplc="FFFFFFFF">
      <w:start w:val="1"/>
      <w:numFmt w:val="lowerLetter"/>
      <w:lvlText w:val="%5."/>
      <w:lvlJc w:val="left"/>
      <w:pPr>
        <w:ind w:left="5976" w:hanging="360"/>
      </w:pPr>
    </w:lvl>
    <w:lvl w:ilvl="5" w:tplc="FFFFFFFF">
      <w:start w:val="1"/>
      <w:numFmt w:val="lowerRoman"/>
      <w:lvlText w:val="%6."/>
      <w:lvlJc w:val="right"/>
      <w:pPr>
        <w:ind w:left="6696" w:hanging="180"/>
      </w:pPr>
    </w:lvl>
    <w:lvl w:ilvl="6" w:tplc="FFFFFFFF">
      <w:start w:val="1"/>
      <w:numFmt w:val="decimal"/>
      <w:lvlText w:val="%7."/>
      <w:lvlJc w:val="left"/>
      <w:pPr>
        <w:ind w:left="7416" w:hanging="360"/>
      </w:pPr>
    </w:lvl>
    <w:lvl w:ilvl="7" w:tplc="FFFFFFFF">
      <w:start w:val="1"/>
      <w:numFmt w:val="lowerLetter"/>
      <w:lvlText w:val="%8."/>
      <w:lvlJc w:val="left"/>
      <w:pPr>
        <w:ind w:left="8136" w:hanging="360"/>
      </w:pPr>
    </w:lvl>
    <w:lvl w:ilvl="8" w:tplc="FFFFFFFF">
      <w:start w:val="1"/>
      <w:numFmt w:val="lowerRoman"/>
      <w:lvlText w:val="%9."/>
      <w:lvlJc w:val="right"/>
      <w:pPr>
        <w:ind w:left="8856" w:hanging="180"/>
      </w:pPr>
    </w:lvl>
  </w:abstractNum>
  <w:abstractNum w:abstractNumId="35" w15:restartNumberingAfterBreak="0">
    <w:nsid w:val="7B635C3C"/>
    <w:multiLevelType w:val="hybridMultilevel"/>
    <w:tmpl w:val="5246A14C"/>
    <w:lvl w:ilvl="0" w:tplc="204EBD3C">
      <w:start w:val="1"/>
      <w:numFmt w:val="upperLetter"/>
      <w:lvlText w:val="%1."/>
      <w:lvlJc w:val="left"/>
      <w:pPr>
        <w:ind w:left="1128" w:hanging="504"/>
      </w:pPr>
      <w:rPr>
        <w:rFonts w:hint="default"/>
      </w:rPr>
    </w:lvl>
    <w:lvl w:ilvl="1" w:tplc="100C0019" w:tentative="1">
      <w:start w:val="1"/>
      <w:numFmt w:val="lowerLetter"/>
      <w:lvlText w:val="%2."/>
      <w:lvlJc w:val="left"/>
      <w:pPr>
        <w:ind w:left="1704" w:hanging="360"/>
      </w:pPr>
    </w:lvl>
    <w:lvl w:ilvl="2" w:tplc="100C001B" w:tentative="1">
      <w:start w:val="1"/>
      <w:numFmt w:val="lowerRoman"/>
      <w:lvlText w:val="%3."/>
      <w:lvlJc w:val="right"/>
      <w:pPr>
        <w:ind w:left="2424" w:hanging="180"/>
      </w:pPr>
    </w:lvl>
    <w:lvl w:ilvl="3" w:tplc="100C000F" w:tentative="1">
      <w:start w:val="1"/>
      <w:numFmt w:val="decimal"/>
      <w:lvlText w:val="%4."/>
      <w:lvlJc w:val="left"/>
      <w:pPr>
        <w:ind w:left="3144" w:hanging="360"/>
      </w:pPr>
    </w:lvl>
    <w:lvl w:ilvl="4" w:tplc="100C0019" w:tentative="1">
      <w:start w:val="1"/>
      <w:numFmt w:val="lowerLetter"/>
      <w:lvlText w:val="%5."/>
      <w:lvlJc w:val="left"/>
      <w:pPr>
        <w:ind w:left="3864" w:hanging="360"/>
      </w:pPr>
    </w:lvl>
    <w:lvl w:ilvl="5" w:tplc="100C001B" w:tentative="1">
      <w:start w:val="1"/>
      <w:numFmt w:val="lowerRoman"/>
      <w:lvlText w:val="%6."/>
      <w:lvlJc w:val="right"/>
      <w:pPr>
        <w:ind w:left="4584" w:hanging="180"/>
      </w:pPr>
    </w:lvl>
    <w:lvl w:ilvl="6" w:tplc="100C000F" w:tentative="1">
      <w:start w:val="1"/>
      <w:numFmt w:val="decimal"/>
      <w:lvlText w:val="%7."/>
      <w:lvlJc w:val="left"/>
      <w:pPr>
        <w:ind w:left="5304" w:hanging="360"/>
      </w:pPr>
    </w:lvl>
    <w:lvl w:ilvl="7" w:tplc="100C0019" w:tentative="1">
      <w:start w:val="1"/>
      <w:numFmt w:val="lowerLetter"/>
      <w:lvlText w:val="%8."/>
      <w:lvlJc w:val="left"/>
      <w:pPr>
        <w:ind w:left="6024" w:hanging="360"/>
      </w:pPr>
    </w:lvl>
    <w:lvl w:ilvl="8" w:tplc="100C001B" w:tentative="1">
      <w:start w:val="1"/>
      <w:numFmt w:val="lowerRoman"/>
      <w:lvlText w:val="%9."/>
      <w:lvlJc w:val="right"/>
      <w:pPr>
        <w:ind w:left="6744" w:hanging="180"/>
      </w:pPr>
    </w:lvl>
  </w:abstractNum>
  <w:num w:numId="1" w16cid:durableId="73359580">
    <w:abstractNumId w:val="10"/>
  </w:num>
  <w:num w:numId="2" w16cid:durableId="1343356971">
    <w:abstractNumId w:val="20"/>
    <w:lvlOverride w:ilvl="0">
      <w:startOverride w:val="1"/>
    </w:lvlOverride>
  </w:num>
  <w:num w:numId="3" w16cid:durableId="1972590316">
    <w:abstractNumId w:val="29"/>
  </w:num>
  <w:num w:numId="4" w16cid:durableId="1505166710">
    <w:abstractNumId w:val="33"/>
  </w:num>
  <w:num w:numId="5" w16cid:durableId="1336302901">
    <w:abstractNumId w:val="6"/>
  </w:num>
  <w:num w:numId="6" w16cid:durableId="1724718499">
    <w:abstractNumId w:val="7"/>
  </w:num>
  <w:num w:numId="7" w16cid:durableId="110560981">
    <w:abstractNumId w:val="26"/>
  </w:num>
  <w:num w:numId="8" w16cid:durableId="300623632">
    <w:abstractNumId w:val="4"/>
  </w:num>
  <w:num w:numId="9" w16cid:durableId="13381077">
    <w:abstractNumId w:val="11"/>
  </w:num>
  <w:num w:numId="10" w16cid:durableId="1258951882">
    <w:abstractNumId w:val="19"/>
  </w:num>
  <w:num w:numId="11" w16cid:durableId="861357970">
    <w:abstractNumId w:val="3"/>
  </w:num>
  <w:num w:numId="12" w16cid:durableId="39939148">
    <w:abstractNumId w:val="5"/>
  </w:num>
  <w:num w:numId="13" w16cid:durableId="751271342">
    <w:abstractNumId w:val="2"/>
  </w:num>
  <w:num w:numId="14" w16cid:durableId="1527132258">
    <w:abstractNumId w:val="14"/>
  </w:num>
  <w:num w:numId="15" w16cid:durableId="1877236690">
    <w:abstractNumId w:val="12"/>
  </w:num>
  <w:num w:numId="16" w16cid:durableId="1849247552">
    <w:abstractNumId w:val="30"/>
  </w:num>
  <w:num w:numId="17" w16cid:durableId="87622991">
    <w:abstractNumId w:val="17"/>
  </w:num>
  <w:num w:numId="18" w16cid:durableId="24794266">
    <w:abstractNumId w:val="24"/>
  </w:num>
  <w:num w:numId="19" w16cid:durableId="639648061">
    <w:abstractNumId w:val="25"/>
  </w:num>
  <w:num w:numId="20" w16cid:durableId="431900753">
    <w:abstractNumId w:val="27"/>
  </w:num>
  <w:num w:numId="21" w16cid:durableId="908228094">
    <w:abstractNumId w:val="21"/>
  </w:num>
  <w:num w:numId="22" w16cid:durableId="1944454593">
    <w:abstractNumId w:val="31"/>
  </w:num>
  <w:num w:numId="23" w16cid:durableId="820581825">
    <w:abstractNumId w:val="32"/>
  </w:num>
  <w:num w:numId="24" w16cid:durableId="158815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0654938">
    <w:abstractNumId w:val="35"/>
  </w:num>
  <w:num w:numId="26" w16cid:durableId="745495990">
    <w:abstractNumId w:val="22"/>
  </w:num>
  <w:num w:numId="27" w16cid:durableId="789277588">
    <w:abstractNumId w:val="9"/>
  </w:num>
  <w:num w:numId="28" w16cid:durableId="358552803">
    <w:abstractNumId w:val="0"/>
  </w:num>
  <w:num w:numId="29" w16cid:durableId="995913636">
    <w:abstractNumId w:val="34"/>
  </w:num>
  <w:num w:numId="30" w16cid:durableId="890776309">
    <w:abstractNumId w:val="18"/>
  </w:num>
  <w:num w:numId="31" w16cid:durableId="7571673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0891328">
    <w:abstractNumId w:val="28"/>
  </w:num>
  <w:num w:numId="33" w16cid:durableId="895047216">
    <w:abstractNumId w:val="23"/>
  </w:num>
  <w:num w:numId="34" w16cid:durableId="877864051">
    <w:abstractNumId w:val="15"/>
  </w:num>
  <w:num w:numId="35" w16cid:durableId="1061948586">
    <w:abstractNumId w:val="8"/>
  </w:num>
  <w:num w:numId="36" w16cid:durableId="2070611869">
    <w:abstractNumId w:val="1"/>
  </w:num>
  <w:num w:numId="37" w16cid:durableId="11232352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567"/>
  <w:hyphenationZone w:val="425"/>
  <w:evenAndOddHeaders/>
  <w:characterSpacingControl w:val="doNotCompress"/>
  <w:hdrShapeDefaults>
    <o:shapedefaults v:ext="edit" spidmax="6145"/>
  </w:hdrShapeDefaults>
  <w:footnotePr>
    <w:numFmt w:val="upp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07302"/>
    <w:rsid w:val="00002910"/>
    <w:rsid w:val="00003C29"/>
    <w:rsid w:val="00003D53"/>
    <w:rsid w:val="00006110"/>
    <w:rsid w:val="00006413"/>
    <w:rsid w:val="00007368"/>
    <w:rsid w:val="00011555"/>
    <w:rsid w:val="00013678"/>
    <w:rsid w:val="0001676E"/>
    <w:rsid w:val="000224B4"/>
    <w:rsid w:val="00023AD6"/>
    <w:rsid w:val="00024A8F"/>
    <w:rsid w:val="00033AB2"/>
    <w:rsid w:val="00035B61"/>
    <w:rsid w:val="00036709"/>
    <w:rsid w:val="00037BCC"/>
    <w:rsid w:val="0004061F"/>
    <w:rsid w:val="00044B1D"/>
    <w:rsid w:val="000514A1"/>
    <w:rsid w:val="00053E26"/>
    <w:rsid w:val="0006221F"/>
    <w:rsid w:val="000628BD"/>
    <w:rsid w:val="00062D37"/>
    <w:rsid w:val="000660F9"/>
    <w:rsid w:val="0007039C"/>
    <w:rsid w:val="00071F87"/>
    <w:rsid w:val="00077720"/>
    <w:rsid w:val="00081030"/>
    <w:rsid w:val="00082583"/>
    <w:rsid w:val="0008500D"/>
    <w:rsid w:val="00085F24"/>
    <w:rsid w:val="000910BA"/>
    <w:rsid w:val="00091417"/>
    <w:rsid w:val="00091ADB"/>
    <w:rsid w:val="00091F1E"/>
    <w:rsid w:val="00092404"/>
    <w:rsid w:val="000969BC"/>
    <w:rsid w:val="000A2EF0"/>
    <w:rsid w:val="000A4B8F"/>
    <w:rsid w:val="000A5862"/>
    <w:rsid w:val="000B06AB"/>
    <w:rsid w:val="000B1C52"/>
    <w:rsid w:val="000B49F6"/>
    <w:rsid w:val="000B7200"/>
    <w:rsid w:val="000C0EF5"/>
    <w:rsid w:val="000C44BE"/>
    <w:rsid w:val="000C61BE"/>
    <w:rsid w:val="000C629C"/>
    <w:rsid w:val="000C7B9A"/>
    <w:rsid w:val="000D12EF"/>
    <w:rsid w:val="000D1444"/>
    <w:rsid w:val="000D5769"/>
    <w:rsid w:val="000D621A"/>
    <w:rsid w:val="000D632B"/>
    <w:rsid w:val="000E2869"/>
    <w:rsid w:val="000E44A7"/>
    <w:rsid w:val="000E60DE"/>
    <w:rsid w:val="000E7510"/>
    <w:rsid w:val="000E7819"/>
    <w:rsid w:val="000E7F36"/>
    <w:rsid w:val="000F428B"/>
    <w:rsid w:val="000F445F"/>
    <w:rsid w:val="000F4530"/>
    <w:rsid w:val="000F6C10"/>
    <w:rsid w:val="00101972"/>
    <w:rsid w:val="001057AE"/>
    <w:rsid w:val="00105B5C"/>
    <w:rsid w:val="00105C51"/>
    <w:rsid w:val="00123D44"/>
    <w:rsid w:val="00126C75"/>
    <w:rsid w:val="00130861"/>
    <w:rsid w:val="001308FA"/>
    <w:rsid w:val="001343A8"/>
    <w:rsid w:val="00134A94"/>
    <w:rsid w:val="001352A7"/>
    <w:rsid w:val="00135729"/>
    <w:rsid w:val="0014141A"/>
    <w:rsid w:val="00142D00"/>
    <w:rsid w:val="00144B29"/>
    <w:rsid w:val="00144D86"/>
    <w:rsid w:val="00144E29"/>
    <w:rsid w:val="001478D3"/>
    <w:rsid w:val="001514A9"/>
    <w:rsid w:val="0015441E"/>
    <w:rsid w:val="00154F28"/>
    <w:rsid w:val="001635F4"/>
    <w:rsid w:val="001667B0"/>
    <w:rsid w:val="00170D4D"/>
    <w:rsid w:val="00170D9F"/>
    <w:rsid w:val="001711FB"/>
    <w:rsid w:val="00172E48"/>
    <w:rsid w:val="00176FCD"/>
    <w:rsid w:val="0018299C"/>
    <w:rsid w:val="001829D6"/>
    <w:rsid w:val="00182ABA"/>
    <w:rsid w:val="00186BC8"/>
    <w:rsid w:val="001918EE"/>
    <w:rsid w:val="001921D0"/>
    <w:rsid w:val="0019288E"/>
    <w:rsid w:val="00197873"/>
    <w:rsid w:val="001A070A"/>
    <w:rsid w:val="001A172B"/>
    <w:rsid w:val="001A1F52"/>
    <w:rsid w:val="001A5EC7"/>
    <w:rsid w:val="001A6849"/>
    <w:rsid w:val="001B478A"/>
    <w:rsid w:val="001B7738"/>
    <w:rsid w:val="001B7A11"/>
    <w:rsid w:val="001B7CE9"/>
    <w:rsid w:val="001C14C0"/>
    <w:rsid w:val="001D042C"/>
    <w:rsid w:val="001D19DD"/>
    <w:rsid w:val="001D2E7E"/>
    <w:rsid w:val="001D2E98"/>
    <w:rsid w:val="001D4966"/>
    <w:rsid w:val="001E00BA"/>
    <w:rsid w:val="001E03C7"/>
    <w:rsid w:val="001E5F5B"/>
    <w:rsid w:val="001E76AC"/>
    <w:rsid w:val="001F017B"/>
    <w:rsid w:val="001F1E8F"/>
    <w:rsid w:val="001F62EF"/>
    <w:rsid w:val="002031E0"/>
    <w:rsid w:val="0020363E"/>
    <w:rsid w:val="002045B2"/>
    <w:rsid w:val="00207C09"/>
    <w:rsid w:val="00212700"/>
    <w:rsid w:val="00213E97"/>
    <w:rsid w:val="00215A40"/>
    <w:rsid w:val="00215B06"/>
    <w:rsid w:val="002240FA"/>
    <w:rsid w:val="002318C7"/>
    <w:rsid w:val="00231AD7"/>
    <w:rsid w:val="00231CC6"/>
    <w:rsid w:val="00235561"/>
    <w:rsid w:val="00235614"/>
    <w:rsid w:val="00242C05"/>
    <w:rsid w:val="002440FD"/>
    <w:rsid w:val="00250231"/>
    <w:rsid w:val="00255263"/>
    <w:rsid w:val="00255FFB"/>
    <w:rsid w:val="00260019"/>
    <w:rsid w:val="002614F5"/>
    <w:rsid w:val="00262968"/>
    <w:rsid w:val="0026311D"/>
    <w:rsid w:val="00265072"/>
    <w:rsid w:val="00266904"/>
    <w:rsid w:val="002719AD"/>
    <w:rsid w:val="002722E7"/>
    <w:rsid w:val="002738F3"/>
    <w:rsid w:val="0027426F"/>
    <w:rsid w:val="00274EB3"/>
    <w:rsid w:val="002806AD"/>
    <w:rsid w:val="00281AF5"/>
    <w:rsid w:val="00282F8F"/>
    <w:rsid w:val="00287E57"/>
    <w:rsid w:val="00293289"/>
    <w:rsid w:val="002932C8"/>
    <w:rsid w:val="0029533B"/>
    <w:rsid w:val="002A0348"/>
    <w:rsid w:val="002A055A"/>
    <w:rsid w:val="002A6391"/>
    <w:rsid w:val="002A7550"/>
    <w:rsid w:val="002A7887"/>
    <w:rsid w:val="002B481B"/>
    <w:rsid w:val="002B5553"/>
    <w:rsid w:val="002B6890"/>
    <w:rsid w:val="002B6C63"/>
    <w:rsid w:val="002C0382"/>
    <w:rsid w:val="002C514B"/>
    <w:rsid w:val="002C52CA"/>
    <w:rsid w:val="002C70EA"/>
    <w:rsid w:val="002D2225"/>
    <w:rsid w:val="002D7F8A"/>
    <w:rsid w:val="002F047D"/>
    <w:rsid w:val="002F0BFA"/>
    <w:rsid w:val="002F4E02"/>
    <w:rsid w:val="003047AC"/>
    <w:rsid w:val="003067EC"/>
    <w:rsid w:val="00306A0D"/>
    <w:rsid w:val="0031183E"/>
    <w:rsid w:val="0031383B"/>
    <w:rsid w:val="00314629"/>
    <w:rsid w:val="003158A5"/>
    <w:rsid w:val="00315FEE"/>
    <w:rsid w:val="00327F80"/>
    <w:rsid w:val="0033251E"/>
    <w:rsid w:val="003366E1"/>
    <w:rsid w:val="00336E76"/>
    <w:rsid w:val="003400E6"/>
    <w:rsid w:val="00342CC2"/>
    <w:rsid w:val="00342D10"/>
    <w:rsid w:val="003541EB"/>
    <w:rsid w:val="00357CEB"/>
    <w:rsid w:val="00360123"/>
    <w:rsid w:val="00362444"/>
    <w:rsid w:val="00366A79"/>
    <w:rsid w:val="00370CA6"/>
    <w:rsid w:val="00372156"/>
    <w:rsid w:val="00375340"/>
    <w:rsid w:val="003756A6"/>
    <w:rsid w:val="00376CA2"/>
    <w:rsid w:val="00380368"/>
    <w:rsid w:val="00390697"/>
    <w:rsid w:val="0039069C"/>
    <w:rsid w:val="00392776"/>
    <w:rsid w:val="003929D8"/>
    <w:rsid w:val="00396CB8"/>
    <w:rsid w:val="003A4B22"/>
    <w:rsid w:val="003A5A41"/>
    <w:rsid w:val="003B47C4"/>
    <w:rsid w:val="003B50F6"/>
    <w:rsid w:val="003B556A"/>
    <w:rsid w:val="003B6499"/>
    <w:rsid w:val="003B7E2D"/>
    <w:rsid w:val="003C48E3"/>
    <w:rsid w:val="003C6931"/>
    <w:rsid w:val="003C796B"/>
    <w:rsid w:val="003D642A"/>
    <w:rsid w:val="003D7E82"/>
    <w:rsid w:val="003E6C68"/>
    <w:rsid w:val="003F0836"/>
    <w:rsid w:val="003F209C"/>
    <w:rsid w:val="003F33CA"/>
    <w:rsid w:val="003F3719"/>
    <w:rsid w:val="003F4F29"/>
    <w:rsid w:val="003F71AD"/>
    <w:rsid w:val="003F7628"/>
    <w:rsid w:val="003F76C8"/>
    <w:rsid w:val="00401F9B"/>
    <w:rsid w:val="004126DB"/>
    <w:rsid w:val="00413098"/>
    <w:rsid w:val="00424E6A"/>
    <w:rsid w:val="0042649F"/>
    <w:rsid w:val="0042684C"/>
    <w:rsid w:val="00431C13"/>
    <w:rsid w:val="00434728"/>
    <w:rsid w:val="00435DCE"/>
    <w:rsid w:val="00441FD5"/>
    <w:rsid w:val="004420B9"/>
    <w:rsid w:val="0044284D"/>
    <w:rsid w:val="00442D1D"/>
    <w:rsid w:val="00450719"/>
    <w:rsid w:val="00455849"/>
    <w:rsid w:val="00457199"/>
    <w:rsid w:val="004607C8"/>
    <w:rsid w:val="00463DC5"/>
    <w:rsid w:val="004641BC"/>
    <w:rsid w:val="00475602"/>
    <w:rsid w:val="00476CEA"/>
    <w:rsid w:val="00476CF3"/>
    <w:rsid w:val="004802C9"/>
    <w:rsid w:val="00484E99"/>
    <w:rsid w:val="00485C60"/>
    <w:rsid w:val="00490A81"/>
    <w:rsid w:val="004911D3"/>
    <w:rsid w:val="00491598"/>
    <w:rsid w:val="00492F62"/>
    <w:rsid w:val="00494E66"/>
    <w:rsid w:val="004A4AE5"/>
    <w:rsid w:val="004A5D70"/>
    <w:rsid w:val="004B133F"/>
    <w:rsid w:val="004B21DA"/>
    <w:rsid w:val="004B6DEB"/>
    <w:rsid w:val="004C0212"/>
    <w:rsid w:val="004C0949"/>
    <w:rsid w:val="004C33B4"/>
    <w:rsid w:val="004C34A4"/>
    <w:rsid w:val="004C3F04"/>
    <w:rsid w:val="004C4D89"/>
    <w:rsid w:val="004D0A19"/>
    <w:rsid w:val="004D16C7"/>
    <w:rsid w:val="004D21E8"/>
    <w:rsid w:val="004D2678"/>
    <w:rsid w:val="004D291D"/>
    <w:rsid w:val="004D3777"/>
    <w:rsid w:val="004D3939"/>
    <w:rsid w:val="004D6530"/>
    <w:rsid w:val="004D6DA3"/>
    <w:rsid w:val="004D70D0"/>
    <w:rsid w:val="004E719F"/>
    <w:rsid w:val="004E787F"/>
    <w:rsid w:val="004F03D4"/>
    <w:rsid w:val="004F348D"/>
    <w:rsid w:val="004F556F"/>
    <w:rsid w:val="004F73FC"/>
    <w:rsid w:val="005015BF"/>
    <w:rsid w:val="00502888"/>
    <w:rsid w:val="00502E83"/>
    <w:rsid w:val="00503806"/>
    <w:rsid w:val="00507259"/>
    <w:rsid w:val="00507625"/>
    <w:rsid w:val="00511E29"/>
    <w:rsid w:val="005127BF"/>
    <w:rsid w:val="005177EF"/>
    <w:rsid w:val="005233C5"/>
    <w:rsid w:val="005235AB"/>
    <w:rsid w:val="00525158"/>
    <w:rsid w:val="00525E4B"/>
    <w:rsid w:val="005279BC"/>
    <w:rsid w:val="00527ADB"/>
    <w:rsid w:val="00527BEE"/>
    <w:rsid w:val="00530F8D"/>
    <w:rsid w:val="00530FE8"/>
    <w:rsid w:val="005336D3"/>
    <w:rsid w:val="00534C61"/>
    <w:rsid w:val="005372FC"/>
    <w:rsid w:val="00542A89"/>
    <w:rsid w:val="00553885"/>
    <w:rsid w:val="005562C7"/>
    <w:rsid w:val="00565BBD"/>
    <w:rsid w:val="00566C84"/>
    <w:rsid w:val="00570EC5"/>
    <w:rsid w:val="0057233C"/>
    <w:rsid w:val="00573165"/>
    <w:rsid w:val="00575F66"/>
    <w:rsid w:val="00576DED"/>
    <w:rsid w:val="0057796B"/>
    <w:rsid w:val="00580540"/>
    <w:rsid w:val="00581BD6"/>
    <w:rsid w:val="005839F1"/>
    <w:rsid w:val="0058408C"/>
    <w:rsid w:val="0058555E"/>
    <w:rsid w:val="0058670B"/>
    <w:rsid w:val="005900CF"/>
    <w:rsid w:val="00591488"/>
    <w:rsid w:val="005920C0"/>
    <w:rsid w:val="00592375"/>
    <w:rsid w:val="0059566A"/>
    <w:rsid w:val="005964FA"/>
    <w:rsid w:val="00596EED"/>
    <w:rsid w:val="00596FFA"/>
    <w:rsid w:val="00597230"/>
    <w:rsid w:val="005A24E5"/>
    <w:rsid w:val="005B1B48"/>
    <w:rsid w:val="005B6B8D"/>
    <w:rsid w:val="005B6DEF"/>
    <w:rsid w:val="005C0C68"/>
    <w:rsid w:val="005C15E1"/>
    <w:rsid w:val="005C3C34"/>
    <w:rsid w:val="005E0791"/>
    <w:rsid w:val="005E2AF8"/>
    <w:rsid w:val="005E4C43"/>
    <w:rsid w:val="005E4CE8"/>
    <w:rsid w:val="005E500B"/>
    <w:rsid w:val="005E673F"/>
    <w:rsid w:val="005E702F"/>
    <w:rsid w:val="005E78E6"/>
    <w:rsid w:val="005F05A7"/>
    <w:rsid w:val="005F2BF3"/>
    <w:rsid w:val="005F5011"/>
    <w:rsid w:val="006037BD"/>
    <w:rsid w:val="00606046"/>
    <w:rsid w:val="00610DE0"/>
    <w:rsid w:val="00611D85"/>
    <w:rsid w:val="00612DBC"/>
    <w:rsid w:val="00624244"/>
    <w:rsid w:val="006255D8"/>
    <w:rsid w:val="00625A1A"/>
    <w:rsid w:val="00627821"/>
    <w:rsid w:val="00630685"/>
    <w:rsid w:val="00633063"/>
    <w:rsid w:val="00633192"/>
    <w:rsid w:val="006358E8"/>
    <w:rsid w:val="00635C7B"/>
    <w:rsid w:val="00635E2B"/>
    <w:rsid w:val="006373B9"/>
    <w:rsid w:val="00643778"/>
    <w:rsid w:val="00645587"/>
    <w:rsid w:val="00645B18"/>
    <w:rsid w:val="00654AB1"/>
    <w:rsid w:val="0066055D"/>
    <w:rsid w:val="00660CF8"/>
    <w:rsid w:val="00663F21"/>
    <w:rsid w:val="00664C8C"/>
    <w:rsid w:val="00664FE7"/>
    <w:rsid w:val="0066556E"/>
    <w:rsid w:val="0066628F"/>
    <w:rsid w:val="0066662E"/>
    <w:rsid w:val="006676FD"/>
    <w:rsid w:val="006678A1"/>
    <w:rsid w:val="00667F21"/>
    <w:rsid w:val="00670425"/>
    <w:rsid w:val="00670B0E"/>
    <w:rsid w:val="00672060"/>
    <w:rsid w:val="00673F11"/>
    <w:rsid w:val="0067524A"/>
    <w:rsid w:val="00675F37"/>
    <w:rsid w:val="0067765B"/>
    <w:rsid w:val="00682CB8"/>
    <w:rsid w:val="00683324"/>
    <w:rsid w:val="0068706A"/>
    <w:rsid w:val="006876F9"/>
    <w:rsid w:val="00691ACE"/>
    <w:rsid w:val="00696E67"/>
    <w:rsid w:val="006A005C"/>
    <w:rsid w:val="006A0507"/>
    <w:rsid w:val="006A3189"/>
    <w:rsid w:val="006A449B"/>
    <w:rsid w:val="006A5F18"/>
    <w:rsid w:val="006A73ED"/>
    <w:rsid w:val="006B5B86"/>
    <w:rsid w:val="006C6DB8"/>
    <w:rsid w:val="006D03CD"/>
    <w:rsid w:val="006D05FD"/>
    <w:rsid w:val="006D1975"/>
    <w:rsid w:val="006D7B35"/>
    <w:rsid w:val="006D7F76"/>
    <w:rsid w:val="006F017D"/>
    <w:rsid w:val="006F06F3"/>
    <w:rsid w:val="006F4AF3"/>
    <w:rsid w:val="006F5021"/>
    <w:rsid w:val="006F6E2F"/>
    <w:rsid w:val="0070278B"/>
    <w:rsid w:val="00705072"/>
    <w:rsid w:val="00712BA6"/>
    <w:rsid w:val="00713513"/>
    <w:rsid w:val="00715B5C"/>
    <w:rsid w:val="0071641B"/>
    <w:rsid w:val="007222E0"/>
    <w:rsid w:val="00722B32"/>
    <w:rsid w:val="00722ED4"/>
    <w:rsid w:val="00725D3E"/>
    <w:rsid w:val="00733149"/>
    <w:rsid w:val="00733BCC"/>
    <w:rsid w:val="00742762"/>
    <w:rsid w:val="00744FB5"/>
    <w:rsid w:val="00745371"/>
    <w:rsid w:val="00746652"/>
    <w:rsid w:val="007523AF"/>
    <w:rsid w:val="0075370C"/>
    <w:rsid w:val="007538DB"/>
    <w:rsid w:val="00762274"/>
    <w:rsid w:val="00762835"/>
    <w:rsid w:val="007649D2"/>
    <w:rsid w:val="00764AAC"/>
    <w:rsid w:val="00766681"/>
    <w:rsid w:val="00777799"/>
    <w:rsid w:val="007831F0"/>
    <w:rsid w:val="00783AFC"/>
    <w:rsid w:val="007842A5"/>
    <w:rsid w:val="00790826"/>
    <w:rsid w:val="00796E33"/>
    <w:rsid w:val="007A4646"/>
    <w:rsid w:val="007A5672"/>
    <w:rsid w:val="007B179C"/>
    <w:rsid w:val="007B1A8E"/>
    <w:rsid w:val="007B6AFB"/>
    <w:rsid w:val="007B76C6"/>
    <w:rsid w:val="007D4E18"/>
    <w:rsid w:val="007D60AC"/>
    <w:rsid w:val="007D622D"/>
    <w:rsid w:val="007D65B5"/>
    <w:rsid w:val="007E156E"/>
    <w:rsid w:val="007E1F3A"/>
    <w:rsid w:val="007E3E8A"/>
    <w:rsid w:val="007F01C9"/>
    <w:rsid w:val="007F0203"/>
    <w:rsid w:val="007F0E6D"/>
    <w:rsid w:val="007F7699"/>
    <w:rsid w:val="00800F02"/>
    <w:rsid w:val="00801F52"/>
    <w:rsid w:val="008071D6"/>
    <w:rsid w:val="00807302"/>
    <w:rsid w:val="00811C08"/>
    <w:rsid w:val="00813F81"/>
    <w:rsid w:val="00821341"/>
    <w:rsid w:val="0082258C"/>
    <w:rsid w:val="00825108"/>
    <w:rsid w:val="00827A28"/>
    <w:rsid w:val="00830068"/>
    <w:rsid w:val="00840DC0"/>
    <w:rsid w:val="00840E16"/>
    <w:rsid w:val="0084269A"/>
    <w:rsid w:val="00844223"/>
    <w:rsid w:val="00851A13"/>
    <w:rsid w:val="00853F86"/>
    <w:rsid w:val="008564E0"/>
    <w:rsid w:val="00861022"/>
    <w:rsid w:val="00865772"/>
    <w:rsid w:val="00870C7E"/>
    <w:rsid w:val="00870F40"/>
    <w:rsid w:val="008719F7"/>
    <w:rsid w:val="00872CE6"/>
    <w:rsid w:val="00873ADF"/>
    <w:rsid w:val="008772A6"/>
    <w:rsid w:val="00897CB9"/>
    <w:rsid w:val="008A1707"/>
    <w:rsid w:val="008A1CFE"/>
    <w:rsid w:val="008A2A81"/>
    <w:rsid w:val="008A2ABC"/>
    <w:rsid w:val="008A7A3D"/>
    <w:rsid w:val="008B09D5"/>
    <w:rsid w:val="008B1E65"/>
    <w:rsid w:val="008B49DC"/>
    <w:rsid w:val="008B4F95"/>
    <w:rsid w:val="008B5D92"/>
    <w:rsid w:val="008C6213"/>
    <w:rsid w:val="008C69E5"/>
    <w:rsid w:val="008D24A0"/>
    <w:rsid w:val="008D55F5"/>
    <w:rsid w:val="008D5657"/>
    <w:rsid w:val="008D5ADE"/>
    <w:rsid w:val="008D6E1C"/>
    <w:rsid w:val="008D7179"/>
    <w:rsid w:val="008E2DDE"/>
    <w:rsid w:val="008E308E"/>
    <w:rsid w:val="008E3D30"/>
    <w:rsid w:val="008E5DEB"/>
    <w:rsid w:val="008E66D4"/>
    <w:rsid w:val="00905B52"/>
    <w:rsid w:val="00912DBF"/>
    <w:rsid w:val="00914C2E"/>
    <w:rsid w:val="00914E23"/>
    <w:rsid w:val="00917739"/>
    <w:rsid w:val="009200D3"/>
    <w:rsid w:val="009242FC"/>
    <w:rsid w:val="009243F4"/>
    <w:rsid w:val="00924738"/>
    <w:rsid w:val="00933087"/>
    <w:rsid w:val="00934375"/>
    <w:rsid w:val="0093630C"/>
    <w:rsid w:val="0094378A"/>
    <w:rsid w:val="00946D45"/>
    <w:rsid w:val="009502A3"/>
    <w:rsid w:val="00951B1A"/>
    <w:rsid w:val="00951F90"/>
    <w:rsid w:val="00975981"/>
    <w:rsid w:val="0098341E"/>
    <w:rsid w:val="00984F25"/>
    <w:rsid w:val="009A24A2"/>
    <w:rsid w:val="009A2FC4"/>
    <w:rsid w:val="009B3BC2"/>
    <w:rsid w:val="009C0769"/>
    <w:rsid w:val="009C1BB2"/>
    <w:rsid w:val="009C289F"/>
    <w:rsid w:val="009C419F"/>
    <w:rsid w:val="009C41AE"/>
    <w:rsid w:val="009D0498"/>
    <w:rsid w:val="009D06CB"/>
    <w:rsid w:val="009D2D25"/>
    <w:rsid w:val="009D2EAB"/>
    <w:rsid w:val="009D6058"/>
    <w:rsid w:val="009D6877"/>
    <w:rsid w:val="009D75B8"/>
    <w:rsid w:val="009D767E"/>
    <w:rsid w:val="009F51DB"/>
    <w:rsid w:val="009F707C"/>
    <w:rsid w:val="00A00076"/>
    <w:rsid w:val="00A001FA"/>
    <w:rsid w:val="00A02F9A"/>
    <w:rsid w:val="00A0317C"/>
    <w:rsid w:val="00A10E2C"/>
    <w:rsid w:val="00A13E1D"/>
    <w:rsid w:val="00A174CE"/>
    <w:rsid w:val="00A22BAF"/>
    <w:rsid w:val="00A27259"/>
    <w:rsid w:val="00A31AFF"/>
    <w:rsid w:val="00A32466"/>
    <w:rsid w:val="00A41525"/>
    <w:rsid w:val="00A4330D"/>
    <w:rsid w:val="00A4385D"/>
    <w:rsid w:val="00A43F69"/>
    <w:rsid w:val="00A44137"/>
    <w:rsid w:val="00A46431"/>
    <w:rsid w:val="00A5168F"/>
    <w:rsid w:val="00A517C6"/>
    <w:rsid w:val="00A52BD9"/>
    <w:rsid w:val="00A56221"/>
    <w:rsid w:val="00A563B2"/>
    <w:rsid w:val="00A624B5"/>
    <w:rsid w:val="00A65419"/>
    <w:rsid w:val="00A70F18"/>
    <w:rsid w:val="00A70F49"/>
    <w:rsid w:val="00A70FDE"/>
    <w:rsid w:val="00A80CD2"/>
    <w:rsid w:val="00A82F86"/>
    <w:rsid w:val="00A84137"/>
    <w:rsid w:val="00A862CD"/>
    <w:rsid w:val="00A91292"/>
    <w:rsid w:val="00A91D40"/>
    <w:rsid w:val="00A92DE8"/>
    <w:rsid w:val="00AA68D7"/>
    <w:rsid w:val="00AB021B"/>
    <w:rsid w:val="00AB2233"/>
    <w:rsid w:val="00AB31A3"/>
    <w:rsid w:val="00AB50A4"/>
    <w:rsid w:val="00AC0D71"/>
    <w:rsid w:val="00AC1718"/>
    <w:rsid w:val="00AD0AA3"/>
    <w:rsid w:val="00AD22D8"/>
    <w:rsid w:val="00AD2480"/>
    <w:rsid w:val="00AD6B1C"/>
    <w:rsid w:val="00AE0D14"/>
    <w:rsid w:val="00AE2080"/>
    <w:rsid w:val="00AE30E0"/>
    <w:rsid w:val="00AE3D3D"/>
    <w:rsid w:val="00AE44B3"/>
    <w:rsid w:val="00AF2961"/>
    <w:rsid w:val="00B039D3"/>
    <w:rsid w:val="00B053F2"/>
    <w:rsid w:val="00B07476"/>
    <w:rsid w:val="00B100FC"/>
    <w:rsid w:val="00B1402D"/>
    <w:rsid w:val="00B2185E"/>
    <w:rsid w:val="00B22023"/>
    <w:rsid w:val="00B2422C"/>
    <w:rsid w:val="00B24572"/>
    <w:rsid w:val="00B27A1B"/>
    <w:rsid w:val="00B30A2A"/>
    <w:rsid w:val="00B32016"/>
    <w:rsid w:val="00B326E4"/>
    <w:rsid w:val="00B35290"/>
    <w:rsid w:val="00B353C9"/>
    <w:rsid w:val="00B36F0F"/>
    <w:rsid w:val="00B37D30"/>
    <w:rsid w:val="00B41E1A"/>
    <w:rsid w:val="00B439BB"/>
    <w:rsid w:val="00B43BF2"/>
    <w:rsid w:val="00B453EC"/>
    <w:rsid w:val="00B542FE"/>
    <w:rsid w:val="00B551D9"/>
    <w:rsid w:val="00B6196D"/>
    <w:rsid w:val="00B63D95"/>
    <w:rsid w:val="00B66DB5"/>
    <w:rsid w:val="00B744C6"/>
    <w:rsid w:val="00B7759D"/>
    <w:rsid w:val="00B820CB"/>
    <w:rsid w:val="00B8301B"/>
    <w:rsid w:val="00B83F15"/>
    <w:rsid w:val="00B87355"/>
    <w:rsid w:val="00B87E55"/>
    <w:rsid w:val="00B94913"/>
    <w:rsid w:val="00B94B27"/>
    <w:rsid w:val="00B965E5"/>
    <w:rsid w:val="00B96863"/>
    <w:rsid w:val="00BA05DD"/>
    <w:rsid w:val="00BA5C53"/>
    <w:rsid w:val="00BB052E"/>
    <w:rsid w:val="00BB0632"/>
    <w:rsid w:val="00BB085F"/>
    <w:rsid w:val="00BC3833"/>
    <w:rsid w:val="00BC446C"/>
    <w:rsid w:val="00BC5D40"/>
    <w:rsid w:val="00BD3B3E"/>
    <w:rsid w:val="00BD5BC7"/>
    <w:rsid w:val="00BE09BC"/>
    <w:rsid w:val="00BE1067"/>
    <w:rsid w:val="00BE2125"/>
    <w:rsid w:val="00BE267D"/>
    <w:rsid w:val="00BE5D4D"/>
    <w:rsid w:val="00BE6A30"/>
    <w:rsid w:val="00BE7CF9"/>
    <w:rsid w:val="00BF1FBB"/>
    <w:rsid w:val="00BF465B"/>
    <w:rsid w:val="00BF52C1"/>
    <w:rsid w:val="00C01161"/>
    <w:rsid w:val="00C02995"/>
    <w:rsid w:val="00C0403B"/>
    <w:rsid w:val="00C068DE"/>
    <w:rsid w:val="00C075BE"/>
    <w:rsid w:val="00C10604"/>
    <w:rsid w:val="00C12062"/>
    <w:rsid w:val="00C13CF9"/>
    <w:rsid w:val="00C1677C"/>
    <w:rsid w:val="00C17886"/>
    <w:rsid w:val="00C20C7F"/>
    <w:rsid w:val="00C2324F"/>
    <w:rsid w:val="00C23CA8"/>
    <w:rsid w:val="00C25E10"/>
    <w:rsid w:val="00C36038"/>
    <w:rsid w:val="00C40D92"/>
    <w:rsid w:val="00C452B0"/>
    <w:rsid w:val="00C50BEA"/>
    <w:rsid w:val="00C5236C"/>
    <w:rsid w:val="00C52943"/>
    <w:rsid w:val="00C546E5"/>
    <w:rsid w:val="00C56297"/>
    <w:rsid w:val="00C56FEB"/>
    <w:rsid w:val="00C602F0"/>
    <w:rsid w:val="00C61B31"/>
    <w:rsid w:val="00C621C9"/>
    <w:rsid w:val="00C7146C"/>
    <w:rsid w:val="00C71543"/>
    <w:rsid w:val="00C72C19"/>
    <w:rsid w:val="00C747DC"/>
    <w:rsid w:val="00C76D3E"/>
    <w:rsid w:val="00C81291"/>
    <w:rsid w:val="00C81D14"/>
    <w:rsid w:val="00C820B3"/>
    <w:rsid w:val="00C871DE"/>
    <w:rsid w:val="00C92D50"/>
    <w:rsid w:val="00C93DC2"/>
    <w:rsid w:val="00C9732D"/>
    <w:rsid w:val="00CA4B82"/>
    <w:rsid w:val="00CA576A"/>
    <w:rsid w:val="00CA7363"/>
    <w:rsid w:val="00CB1352"/>
    <w:rsid w:val="00CC00B8"/>
    <w:rsid w:val="00CD5489"/>
    <w:rsid w:val="00CD5DE7"/>
    <w:rsid w:val="00CE0EF7"/>
    <w:rsid w:val="00CE21C3"/>
    <w:rsid w:val="00CE2293"/>
    <w:rsid w:val="00CE27FD"/>
    <w:rsid w:val="00CE2D5D"/>
    <w:rsid w:val="00CE6BFA"/>
    <w:rsid w:val="00CE720E"/>
    <w:rsid w:val="00CF02B0"/>
    <w:rsid w:val="00CF0E44"/>
    <w:rsid w:val="00CF3277"/>
    <w:rsid w:val="00CF3F31"/>
    <w:rsid w:val="00D05423"/>
    <w:rsid w:val="00D06502"/>
    <w:rsid w:val="00D10151"/>
    <w:rsid w:val="00D12B1D"/>
    <w:rsid w:val="00D142F1"/>
    <w:rsid w:val="00D159F4"/>
    <w:rsid w:val="00D27DDC"/>
    <w:rsid w:val="00D31323"/>
    <w:rsid w:val="00D31545"/>
    <w:rsid w:val="00D32C7C"/>
    <w:rsid w:val="00D35D12"/>
    <w:rsid w:val="00D362A9"/>
    <w:rsid w:val="00D409CF"/>
    <w:rsid w:val="00D42342"/>
    <w:rsid w:val="00D438B8"/>
    <w:rsid w:val="00D45F93"/>
    <w:rsid w:val="00D50336"/>
    <w:rsid w:val="00D515A5"/>
    <w:rsid w:val="00D51EA1"/>
    <w:rsid w:val="00D54944"/>
    <w:rsid w:val="00D62733"/>
    <w:rsid w:val="00D62CEF"/>
    <w:rsid w:val="00D66481"/>
    <w:rsid w:val="00D711F0"/>
    <w:rsid w:val="00D71626"/>
    <w:rsid w:val="00D71AC1"/>
    <w:rsid w:val="00D72C95"/>
    <w:rsid w:val="00D76125"/>
    <w:rsid w:val="00D80FCB"/>
    <w:rsid w:val="00D86168"/>
    <w:rsid w:val="00D9027E"/>
    <w:rsid w:val="00D921E8"/>
    <w:rsid w:val="00D92D73"/>
    <w:rsid w:val="00D93BBE"/>
    <w:rsid w:val="00D957B7"/>
    <w:rsid w:val="00DA05F4"/>
    <w:rsid w:val="00DA3D22"/>
    <w:rsid w:val="00DB429E"/>
    <w:rsid w:val="00DB46A7"/>
    <w:rsid w:val="00DB5C96"/>
    <w:rsid w:val="00DB60EB"/>
    <w:rsid w:val="00DC4EE8"/>
    <w:rsid w:val="00DD2C06"/>
    <w:rsid w:val="00DE5B03"/>
    <w:rsid w:val="00DE780F"/>
    <w:rsid w:val="00DF01BF"/>
    <w:rsid w:val="00DF37CD"/>
    <w:rsid w:val="00DF53C5"/>
    <w:rsid w:val="00DF7627"/>
    <w:rsid w:val="00E014E1"/>
    <w:rsid w:val="00E05D86"/>
    <w:rsid w:val="00E12FE5"/>
    <w:rsid w:val="00E130F8"/>
    <w:rsid w:val="00E136D9"/>
    <w:rsid w:val="00E15058"/>
    <w:rsid w:val="00E16870"/>
    <w:rsid w:val="00E20D83"/>
    <w:rsid w:val="00E25279"/>
    <w:rsid w:val="00E273B8"/>
    <w:rsid w:val="00E31EDE"/>
    <w:rsid w:val="00E357C8"/>
    <w:rsid w:val="00E42592"/>
    <w:rsid w:val="00E43446"/>
    <w:rsid w:val="00E44053"/>
    <w:rsid w:val="00E47AAA"/>
    <w:rsid w:val="00E50037"/>
    <w:rsid w:val="00E607C7"/>
    <w:rsid w:val="00E6120C"/>
    <w:rsid w:val="00E6299D"/>
    <w:rsid w:val="00E702FA"/>
    <w:rsid w:val="00E71581"/>
    <w:rsid w:val="00E75567"/>
    <w:rsid w:val="00E811F1"/>
    <w:rsid w:val="00E838C2"/>
    <w:rsid w:val="00E83904"/>
    <w:rsid w:val="00E83C0C"/>
    <w:rsid w:val="00E87821"/>
    <w:rsid w:val="00E90300"/>
    <w:rsid w:val="00E91625"/>
    <w:rsid w:val="00E91F38"/>
    <w:rsid w:val="00E946B5"/>
    <w:rsid w:val="00E9535D"/>
    <w:rsid w:val="00E96A1A"/>
    <w:rsid w:val="00E96FC0"/>
    <w:rsid w:val="00EA1A9B"/>
    <w:rsid w:val="00EA40B4"/>
    <w:rsid w:val="00EA485F"/>
    <w:rsid w:val="00EA73BD"/>
    <w:rsid w:val="00EA7A0E"/>
    <w:rsid w:val="00EB5152"/>
    <w:rsid w:val="00EC6AFA"/>
    <w:rsid w:val="00EC7510"/>
    <w:rsid w:val="00EC7D75"/>
    <w:rsid w:val="00ED159A"/>
    <w:rsid w:val="00ED1794"/>
    <w:rsid w:val="00ED3009"/>
    <w:rsid w:val="00ED5D73"/>
    <w:rsid w:val="00EE0E4E"/>
    <w:rsid w:val="00EE1271"/>
    <w:rsid w:val="00EE21FB"/>
    <w:rsid w:val="00EE43CB"/>
    <w:rsid w:val="00EE5629"/>
    <w:rsid w:val="00EE6C55"/>
    <w:rsid w:val="00EE7456"/>
    <w:rsid w:val="00EF4B18"/>
    <w:rsid w:val="00F00C9B"/>
    <w:rsid w:val="00F0112F"/>
    <w:rsid w:val="00F02AC9"/>
    <w:rsid w:val="00F02C49"/>
    <w:rsid w:val="00F04EFB"/>
    <w:rsid w:val="00F05C2C"/>
    <w:rsid w:val="00F10E28"/>
    <w:rsid w:val="00F13F24"/>
    <w:rsid w:val="00F16927"/>
    <w:rsid w:val="00F16CB5"/>
    <w:rsid w:val="00F21611"/>
    <w:rsid w:val="00F21623"/>
    <w:rsid w:val="00F24790"/>
    <w:rsid w:val="00F251D9"/>
    <w:rsid w:val="00F2628D"/>
    <w:rsid w:val="00F26399"/>
    <w:rsid w:val="00F30372"/>
    <w:rsid w:val="00F31149"/>
    <w:rsid w:val="00F31B17"/>
    <w:rsid w:val="00F330EE"/>
    <w:rsid w:val="00F40F6A"/>
    <w:rsid w:val="00F420CC"/>
    <w:rsid w:val="00F434BA"/>
    <w:rsid w:val="00F47AFB"/>
    <w:rsid w:val="00F507EC"/>
    <w:rsid w:val="00F55D41"/>
    <w:rsid w:val="00F57522"/>
    <w:rsid w:val="00F60A7A"/>
    <w:rsid w:val="00F62C11"/>
    <w:rsid w:val="00F63802"/>
    <w:rsid w:val="00F6666C"/>
    <w:rsid w:val="00F66ACE"/>
    <w:rsid w:val="00F709FC"/>
    <w:rsid w:val="00F7168F"/>
    <w:rsid w:val="00F72397"/>
    <w:rsid w:val="00F76B84"/>
    <w:rsid w:val="00F87465"/>
    <w:rsid w:val="00F919D6"/>
    <w:rsid w:val="00F93635"/>
    <w:rsid w:val="00F95C02"/>
    <w:rsid w:val="00F968AF"/>
    <w:rsid w:val="00FA4554"/>
    <w:rsid w:val="00FA498A"/>
    <w:rsid w:val="00FA507F"/>
    <w:rsid w:val="00FA683D"/>
    <w:rsid w:val="00FA6A8D"/>
    <w:rsid w:val="00FA7209"/>
    <w:rsid w:val="00FA7DC9"/>
    <w:rsid w:val="00FB0083"/>
    <w:rsid w:val="00FB1B35"/>
    <w:rsid w:val="00FB4381"/>
    <w:rsid w:val="00FB4AA2"/>
    <w:rsid w:val="00FB4E03"/>
    <w:rsid w:val="00FB5CD8"/>
    <w:rsid w:val="00FB7C4A"/>
    <w:rsid w:val="00FC0267"/>
    <w:rsid w:val="00FC67FC"/>
    <w:rsid w:val="00FC753E"/>
    <w:rsid w:val="00FC7618"/>
    <w:rsid w:val="00FE4F7F"/>
    <w:rsid w:val="00FE6FBC"/>
    <w:rsid w:val="00FE767E"/>
    <w:rsid w:val="00FF05C4"/>
    <w:rsid w:val="00FF2A68"/>
    <w:rsid w:val="00FF2D0E"/>
    <w:rsid w:val="00FF4EAF"/>
    <w:rsid w:val="00FF79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2FD8E1"/>
  <w15:chartTrackingRefBased/>
  <w15:docId w15:val="{36A355D3-9D7C-40CB-B794-47D7A2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88" w:lineRule="auto"/>
        <w:ind w:left="12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1B"/>
    <w:pPr>
      <w:suppressAutoHyphens/>
      <w:spacing w:after="0" w:line="240" w:lineRule="atLeast"/>
      <w:ind w:left="0"/>
      <w:jc w:val="left"/>
    </w:pPr>
    <w:rPr>
      <w:rFonts w:ascii="Times New Roman" w:eastAsia="MS Mincho" w:hAnsi="Times New Roman" w:cs="Times New Roman"/>
      <w:sz w:val="20"/>
      <w:szCs w:val="20"/>
      <w:lang w:val="en-GB" w:eastAsia="fr-FR"/>
    </w:rPr>
  </w:style>
  <w:style w:type="paragraph" w:styleId="Heading1">
    <w:name w:val="heading 1"/>
    <w:aliases w:val="Table_G"/>
    <w:basedOn w:val="Normal"/>
    <w:next w:val="Normal"/>
    <w:link w:val="Heading1Char"/>
    <w:qFormat/>
    <w:rsid w:val="00865772"/>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65772"/>
    <w:pPr>
      <w:keepNext/>
      <w:keepLines/>
      <w:numPr>
        <w:ilvl w:val="1"/>
        <w:numId w:val="10"/>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6577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6577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6577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77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86577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6577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6577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302"/>
    <w:pPr>
      <w:spacing w:after="0" w:line="240" w:lineRule="auto"/>
    </w:pPr>
    <w:rPr>
      <w:lang w:val="en-GB"/>
    </w:rPr>
  </w:style>
  <w:style w:type="paragraph" w:customStyle="1" w:styleId="Default">
    <w:name w:val="Default"/>
    <w:rsid w:val="00865772"/>
    <w:pPr>
      <w:autoSpaceDE w:val="0"/>
      <w:autoSpaceDN w:val="0"/>
      <w:adjustRightInd w:val="0"/>
      <w:spacing w:after="0" w:line="240" w:lineRule="auto"/>
      <w:ind w:left="0"/>
      <w:jc w:val="left"/>
    </w:pPr>
    <w:rPr>
      <w:rFonts w:ascii="Times New Roman" w:eastAsia="MS Mincho" w:hAnsi="Times New Roman" w:cs="Times New Roman"/>
      <w:color w:val="000000"/>
      <w:sz w:val="24"/>
      <w:szCs w:val="24"/>
      <w:lang w:val="en-US"/>
    </w:rPr>
  </w:style>
  <w:style w:type="paragraph" w:styleId="Revision">
    <w:name w:val="Revision"/>
    <w:hidden/>
    <w:uiPriority w:val="99"/>
    <w:semiHidden/>
    <w:rsid w:val="005A24E5"/>
    <w:pPr>
      <w:spacing w:after="0" w:line="240" w:lineRule="auto"/>
      <w:ind w:left="0"/>
      <w:jc w:val="left"/>
    </w:pPr>
    <w:rPr>
      <w:lang w:val="en-GB"/>
    </w:rPr>
  </w:style>
  <w:style w:type="paragraph" w:styleId="ListParagraph">
    <w:name w:val="List Paragraph"/>
    <w:basedOn w:val="Normal"/>
    <w:link w:val="ListParagraphChar"/>
    <w:uiPriority w:val="34"/>
    <w:qFormat/>
    <w:rsid w:val="00865772"/>
    <w:pPr>
      <w:suppressAutoHyphens w:val="0"/>
      <w:spacing w:after="160" w:line="259" w:lineRule="auto"/>
      <w:ind w:left="720"/>
      <w:contextualSpacing/>
    </w:pPr>
    <w:rPr>
      <w:rFonts w:ascii="Calibri" w:hAnsi="Calibri"/>
      <w:sz w:val="22"/>
      <w:szCs w:val="22"/>
      <w:lang w:val="en-US" w:eastAsia="en-US"/>
    </w:rPr>
  </w:style>
  <w:style w:type="paragraph" w:styleId="Header">
    <w:name w:val="header"/>
    <w:aliases w:val="6_G"/>
    <w:basedOn w:val="Normal"/>
    <w:link w:val="HeaderChar"/>
    <w:uiPriority w:val="99"/>
    <w:unhideWhenUsed/>
    <w:qFormat/>
    <w:rsid w:val="00F24790"/>
    <w:pPr>
      <w:tabs>
        <w:tab w:val="center" w:pos="4513"/>
        <w:tab w:val="right" w:pos="9026"/>
      </w:tabs>
      <w:spacing w:line="240" w:lineRule="auto"/>
    </w:pPr>
  </w:style>
  <w:style w:type="character" w:customStyle="1" w:styleId="HeaderChar">
    <w:name w:val="Header Char"/>
    <w:aliases w:val="6_G Char"/>
    <w:basedOn w:val="DefaultParagraphFont"/>
    <w:link w:val="Header"/>
    <w:uiPriority w:val="99"/>
    <w:rsid w:val="00F24790"/>
    <w:rPr>
      <w:lang w:val="en-GB"/>
    </w:rPr>
  </w:style>
  <w:style w:type="paragraph" w:styleId="Footer">
    <w:name w:val="footer"/>
    <w:basedOn w:val="Normal"/>
    <w:link w:val="FooterChar"/>
    <w:uiPriority w:val="99"/>
    <w:unhideWhenUsed/>
    <w:rsid w:val="00F24790"/>
    <w:pPr>
      <w:tabs>
        <w:tab w:val="center" w:pos="4513"/>
        <w:tab w:val="right" w:pos="9026"/>
      </w:tabs>
      <w:spacing w:line="240" w:lineRule="auto"/>
    </w:pPr>
  </w:style>
  <w:style w:type="character" w:customStyle="1" w:styleId="FooterChar">
    <w:name w:val="Footer Char"/>
    <w:basedOn w:val="DefaultParagraphFont"/>
    <w:link w:val="Footer"/>
    <w:uiPriority w:val="99"/>
    <w:rsid w:val="00F24790"/>
    <w:rPr>
      <w:lang w:val="en-GB"/>
    </w:rPr>
  </w:style>
  <w:style w:type="paragraph" w:customStyle="1" w:styleId="para">
    <w:name w:val="para"/>
    <w:basedOn w:val="Normal"/>
    <w:link w:val="paraChar"/>
    <w:uiPriority w:val="99"/>
    <w:qFormat/>
    <w:rsid w:val="00865772"/>
    <w:pPr>
      <w:spacing w:after="120"/>
      <w:ind w:left="2268" w:right="1134" w:hanging="1134"/>
      <w:jc w:val="both"/>
    </w:pPr>
    <w:rPr>
      <w:rFonts w:asciiTheme="minorHAnsi" w:eastAsiaTheme="minorEastAsia" w:hAnsiTheme="minorHAnsi" w:cstheme="minorBidi"/>
      <w:sz w:val="22"/>
      <w:szCs w:val="22"/>
      <w:lang w:eastAsia="en-US"/>
    </w:rPr>
  </w:style>
  <w:style w:type="character" w:customStyle="1" w:styleId="paraChar">
    <w:name w:val="para Char"/>
    <w:link w:val="para"/>
    <w:uiPriority w:val="99"/>
    <w:rsid w:val="00865772"/>
    <w:rPr>
      <w:rFonts w:eastAsiaTheme="minorEastAsia"/>
      <w:lang w:val="en-GB"/>
    </w:rPr>
  </w:style>
  <w:style w:type="paragraph" w:customStyle="1" w:styleId="a">
    <w:name w:val="(a)"/>
    <w:basedOn w:val="para"/>
    <w:uiPriority w:val="99"/>
    <w:qFormat/>
    <w:rsid w:val="00865772"/>
    <w:pPr>
      <w:ind w:left="2835" w:hanging="567"/>
    </w:pPr>
    <w:rPr>
      <w:rFonts w:eastAsia="Yu Mincho"/>
      <w:lang w:val="x-none"/>
    </w:rPr>
  </w:style>
  <w:style w:type="paragraph" w:customStyle="1" w:styleId="i">
    <w:name w:val="(i)"/>
    <w:basedOn w:val="a"/>
    <w:uiPriority w:val="99"/>
    <w:qFormat/>
    <w:rsid w:val="00865772"/>
    <w:pPr>
      <w:ind w:left="3402"/>
    </w:pPr>
  </w:style>
  <w:style w:type="paragraph" w:customStyle="1" w:styleId="ParaNo">
    <w:name w:val="(ParaNo.)"/>
    <w:basedOn w:val="Normal"/>
    <w:uiPriority w:val="99"/>
    <w:rsid w:val="00865772"/>
    <w:pPr>
      <w:numPr>
        <w:numId w:val="2"/>
      </w:numPr>
      <w:suppressAutoHyphens w:val="0"/>
      <w:spacing w:line="240" w:lineRule="auto"/>
    </w:pPr>
    <w:rPr>
      <w:rFonts w:eastAsiaTheme="minorEastAsia"/>
      <w:sz w:val="24"/>
      <w:lang w:eastAsia="en-US"/>
    </w:rPr>
  </w:style>
  <w:style w:type="paragraph" w:customStyle="1" w:styleId="HMG">
    <w:name w:val="_ H __M_G"/>
    <w:basedOn w:val="Normal"/>
    <w:next w:val="Normal"/>
    <w:qFormat/>
    <w:rsid w:val="00865772"/>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65772"/>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865772"/>
    <w:rPr>
      <w:rFonts w:ascii="Times New Roman" w:eastAsia="MS Mincho" w:hAnsi="Times New Roman" w:cs="Times New Roman"/>
      <w:b/>
      <w:sz w:val="28"/>
      <w:szCs w:val="20"/>
      <w:lang w:val="en-GB" w:eastAsia="fr-FR"/>
    </w:rPr>
  </w:style>
  <w:style w:type="paragraph" w:customStyle="1" w:styleId="H1G">
    <w:name w:val="_ H_1_G"/>
    <w:basedOn w:val="Normal"/>
    <w:next w:val="Normal"/>
    <w:link w:val="H1GChar"/>
    <w:qFormat/>
    <w:rsid w:val="00865772"/>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865772"/>
    <w:rPr>
      <w:rFonts w:ascii="Times New Roman" w:eastAsia="MS Mincho" w:hAnsi="Times New Roman" w:cs="Times New Roman"/>
      <w:b/>
      <w:sz w:val="24"/>
      <w:szCs w:val="20"/>
      <w:lang w:val="en-GB" w:eastAsia="fr-FR"/>
    </w:rPr>
  </w:style>
  <w:style w:type="paragraph" w:customStyle="1" w:styleId="H23G">
    <w:name w:val="_ H_2/3_G"/>
    <w:basedOn w:val="Normal"/>
    <w:next w:val="Normal"/>
    <w:qFormat/>
    <w:rsid w:val="00865772"/>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65772"/>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865772"/>
    <w:pPr>
      <w:keepNext/>
      <w:keepLines/>
      <w:tabs>
        <w:tab w:val="right" w:pos="851"/>
      </w:tabs>
      <w:spacing w:before="240" w:after="120" w:line="240" w:lineRule="exact"/>
      <w:ind w:left="1134" w:right="1134" w:hanging="1134"/>
    </w:pPr>
  </w:style>
  <w:style w:type="character" w:customStyle="1" w:styleId="H56GChar">
    <w:name w:val="_ H_5/6_G Char"/>
    <w:link w:val="H56G"/>
    <w:rsid w:val="00865772"/>
    <w:rPr>
      <w:rFonts w:ascii="Times New Roman" w:eastAsia="MS Mincho" w:hAnsi="Times New Roman" w:cs="Times New Roman"/>
      <w:sz w:val="20"/>
      <w:szCs w:val="20"/>
      <w:lang w:val="en-GB" w:eastAsia="fr-FR"/>
    </w:rPr>
  </w:style>
  <w:style w:type="paragraph" w:customStyle="1" w:styleId="SingleTxtG">
    <w:name w:val="_ Single Txt_G"/>
    <w:basedOn w:val="Normal"/>
    <w:link w:val="SingleTxtGChar"/>
    <w:qFormat/>
    <w:rsid w:val="00865772"/>
    <w:pPr>
      <w:spacing w:after="120"/>
      <w:ind w:left="1134" w:right="1134"/>
      <w:jc w:val="both"/>
    </w:pPr>
  </w:style>
  <w:style w:type="character" w:customStyle="1" w:styleId="SingleTxtGChar">
    <w:name w:val="_ Single Txt_G Char"/>
    <w:link w:val="SingleTxtG"/>
    <w:qFormat/>
    <w:rsid w:val="00865772"/>
    <w:rPr>
      <w:rFonts w:ascii="Times New Roman" w:eastAsia="MS Mincho" w:hAnsi="Times New Roman" w:cs="Times New Roman"/>
      <w:sz w:val="20"/>
      <w:szCs w:val="20"/>
      <w:lang w:val="en-GB" w:eastAsia="fr-FR"/>
    </w:rPr>
  </w:style>
  <w:style w:type="paragraph" w:customStyle="1" w:styleId="SLG">
    <w:name w:val="__S_L_G"/>
    <w:basedOn w:val="Normal"/>
    <w:next w:val="Normal"/>
    <w:rsid w:val="00865772"/>
    <w:pPr>
      <w:keepNext/>
      <w:keepLines/>
      <w:spacing w:before="240" w:after="240" w:line="580" w:lineRule="exact"/>
      <w:ind w:left="1134" w:right="1134"/>
    </w:pPr>
    <w:rPr>
      <w:b/>
      <w:sz w:val="56"/>
    </w:rPr>
  </w:style>
  <w:style w:type="paragraph" w:customStyle="1" w:styleId="SMG">
    <w:name w:val="__S_M_G"/>
    <w:basedOn w:val="Normal"/>
    <w:next w:val="Normal"/>
    <w:rsid w:val="00865772"/>
    <w:pPr>
      <w:keepNext/>
      <w:keepLines/>
      <w:spacing w:before="240" w:after="240" w:line="420" w:lineRule="exact"/>
      <w:ind w:left="1134" w:right="1134"/>
    </w:pPr>
    <w:rPr>
      <w:b/>
      <w:sz w:val="40"/>
    </w:rPr>
  </w:style>
  <w:style w:type="paragraph" w:customStyle="1" w:styleId="SSG">
    <w:name w:val="__S_S_G"/>
    <w:basedOn w:val="Normal"/>
    <w:next w:val="Normal"/>
    <w:rsid w:val="00865772"/>
    <w:pPr>
      <w:keepNext/>
      <w:keepLines/>
      <w:spacing w:before="240" w:after="240" w:line="300" w:lineRule="exact"/>
      <w:ind w:left="1134" w:right="1134"/>
    </w:pPr>
    <w:rPr>
      <w:b/>
      <w:sz w:val="28"/>
    </w:rPr>
  </w:style>
  <w:style w:type="paragraph" w:customStyle="1" w:styleId="SingleTxt">
    <w:name w:val="__Single Txt"/>
    <w:basedOn w:val="Normal"/>
    <w:uiPriority w:val="99"/>
    <w:qFormat/>
    <w:rsid w:val="008657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XLargeG">
    <w:name w:val="__XLarge_G"/>
    <w:basedOn w:val="Normal"/>
    <w:next w:val="Normal"/>
    <w:rsid w:val="00865772"/>
    <w:pPr>
      <w:keepNext/>
      <w:keepLines/>
      <w:spacing w:before="240" w:after="240" w:line="420" w:lineRule="exact"/>
      <w:ind w:left="1134" w:right="1134"/>
    </w:pPr>
    <w:rPr>
      <w:b/>
      <w:sz w:val="40"/>
    </w:rPr>
  </w:style>
  <w:style w:type="paragraph" w:customStyle="1" w:styleId="Bullet1G">
    <w:name w:val="_Bullet 1_G"/>
    <w:basedOn w:val="Normal"/>
    <w:qFormat/>
    <w:rsid w:val="00865772"/>
    <w:pPr>
      <w:numPr>
        <w:numId w:val="3"/>
      </w:numPr>
      <w:spacing w:after="120"/>
      <w:ind w:right="1134"/>
      <w:jc w:val="both"/>
    </w:pPr>
  </w:style>
  <w:style w:type="paragraph" w:customStyle="1" w:styleId="Bullet2G">
    <w:name w:val="_Bullet 2_G"/>
    <w:basedOn w:val="Normal"/>
    <w:qFormat/>
    <w:rsid w:val="00865772"/>
    <w:pPr>
      <w:numPr>
        <w:numId w:val="4"/>
      </w:numPr>
      <w:spacing w:after="120"/>
      <w:ind w:right="1134"/>
      <w:jc w:val="both"/>
    </w:pPr>
  </w:style>
  <w:style w:type="paragraph" w:customStyle="1" w:styleId="ParNoG">
    <w:name w:val="_ParNo_G"/>
    <w:basedOn w:val="SingleTxtG"/>
    <w:qFormat/>
    <w:rsid w:val="00865772"/>
    <w:pPr>
      <w:numPr>
        <w:numId w:val="5"/>
      </w:numPr>
      <w:suppressAutoHyphens w:val="0"/>
    </w:pPr>
  </w:style>
  <w:style w:type="numbering" w:styleId="111111">
    <w:name w:val="Outline List 2"/>
    <w:basedOn w:val="NoList"/>
    <w:rsid w:val="00865772"/>
    <w:pPr>
      <w:numPr>
        <w:numId w:val="7"/>
      </w:numPr>
    </w:pPr>
  </w:style>
  <w:style w:type="numbering" w:customStyle="1" w:styleId="1111111">
    <w:name w:val="1 / 1.1 / 1.1.11"/>
    <w:basedOn w:val="NoList"/>
    <w:next w:val="111111"/>
    <w:rsid w:val="00865772"/>
  </w:style>
  <w:style w:type="numbering" w:styleId="1ai">
    <w:name w:val="Outline List 1"/>
    <w:basedOn w:val="NoList"/>
    <w:rsid w:val="00865772"/>
    <w:pPr>
      <w:numPr>
        <w:numId w:val="9"/>
      </w:numPr>
    </w:pPr>
  </w:style>
  <w:style w:type="numbering" w:customStyle="1" w:styleId="1ai1">
    <w:name w:val="1 / a / i1"/>
    <w:basedOn w:val="NoList"/>
    <w:next w:val="1ai"/>
    <w:semiHidden/>
    <w:rsid w:val="00865772"/>
  </w:style>
  <w:style w:type="paragraph" w:customStyle="1" w:styleId="a0">
    <w:name w:val="a)"/>
    <w:basedOn w:val="SingleTxtG"/>
    <w:uiPriority w:val="99"/>
    <w:rsid w:val="00865772"/>
    <w:pPr>
      <w:ind w:left="2835" w:hanging="567"/>
    </w:pPr>
  </w:style>
  <w:style w:type="paragraph" w:customStyle="1" w:styleId="Annex5">
    <w:name w:val="Annex5"/>
    <w:basedOn w:val="Normal"/>
    <w:uiPriority w:val="99"/>
    <w:rsid w:val="00865772"/>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character" w:customStyle="1" w:styleId="Heading1Char">
    <w:name w:val="Heading 1 Char"/>
    <w:aliases w:val="Table_G Char"/>
    <w:basedOn w:val="DefaultParagraphFont"/>
    <w:link w:val="Heading1"/>
    <w:uiPriority w:val="9"/>
    <w:rsid w:val="00865772"/>
    <w:rPr>
      <w:rFonts w:asciiTheme="majorHAnsi" w:eastAsiaTheme="majorEastAsia" w:hAnsiTheme="majorHAnsi" w:cstheme="majorBidi"/>
      <w:color w:val="2E74B5" w:themeColor="accent1" w:themeShade="BF"/>
      <w:sz w:val="32"/>
      <w:szCs w:val="32"/>
      <w:lang w:val="en-GB" w:eastAsia="fr-FR"/>
    </w:rPr>
  </w:style>
  <w:style w:type="character" w:customStyle="1" w:styleId="Heading2Char">
    <w:name w:val="Heading 2 Char"/>
    <w:basedOn w:val="DefaultParagraphFont"/>
    <w:link w:val="Heading2"/>
    <w:uiPriority w:val="9"/>
    <w:semiHidden/>
    <w:rsid w:val="00865772"/>
    <w:rPr>
      <w:rFonts w:asciiTheme="majorHAnsi" w:eastAsiaTheme="majorEastAsia" w:hAnsiTheme="majorHAnsi" w:cstheme="majorBidi"/>
      <w:color w:val="2E74B5" w:themeColor="accent1" w:themeShade="BF"/>
      <w:sz w:val="26"/>
      <w:szCs w:val="26"/>
      <w:lang w:val="en-GB" w:eastAsia="fr-FR"/>
    </w:rPr>
  </w:style>
  <w:style w:type="character" w:customStyle="1" w:styleId="Heading3Char">
    <w:name w:val="Heading 3 Char"/>
    <w:basedOn w:val="DefaultParagraphFont"/>
    <w:link w:val="Heading3"/>
    <w:uiPriority w:val="9"/>
    <w:semiHidden/>
    <w:rsid w:val="00865772"/>
    <w:rPr>
      <w:rFonts w:asciiTheme="majorHAnsi" w:eastAsiaTheme="majorEastAsia" w:hAnsiTheme="majorHAnsi" w:cstheme="majorBidi"/>
      <w:color w:val="1F4D78" w:themeColor="accent1" w:themeShade="7F"/>
      <w:sz w:val="24"/>
      <w:szCs w:val="24"/>
      <w:lang w:val="en-GB" w:eastAsia="fr-FR"/>
    </w:rPr>
  </w:style>
  <w:style w:type="character" w:customStyle="1" w:styleId="Heading4Char">
    <w:name w:val="Heading 4 Char"/>
    <w:basedOn w:val="DefaultParagraphFont"/>
    <w:link w:val="Heading4"/>
    <w:uiPriority w:val="9"/>
    <w:semiHidden/>
    <w:rsid w:val="00865772"/>
    <w:rPr>
      <w:rFonts w:asciiTheme="majorHAnsi" w:eastAsiaTheme="majorEastAsia" w:hAnsiTheme="majorHAnsi" w:cstheme="majorBidi"/>
      <w:i/>
      <w:iCs/>
      <w:color w:val="2E74B5" w:themeColor="accent1" w:themeShade="BF"/>
      <w:sz w:val="20"/>
      <w:szCs w:val="20"/>
      <w:lang w:val="en-GB" w:eastAsia="fr-FR"/>
    </w:rPr>
  </w:style>
  <w:style w:type="character" w:customStyle="1" w:styleId="Heading5Char">
    <w:name w:val="Heading 5 Char"/>
    <w:basedOn w:val="DefaultParagraphFont"/>
    <w:link w:val="Heading5"/>
    <w:uiPriority w:val="9"/>
    <w:semiHidden/>
    <w:rsid w:val="00865772"/>
    <w:rPr>
      <w:rFonts w:asciiTheme="majorHAnsi" w:eastAsiaTheme="majorEastAsia" w:hAnsiTheme="majorHAnsi" w:cstheme="majorBidi"/>
      <w:color w:val="2E74B5" w:themeColor="accent1" w:themeShade="BF"/>
      <w:sz w:val="20"/>
      <w:szCs w:val="20"/>
      <w:lang w:val="en-GB" w:eastAsia="fr-FR"/>
    </w:rPr>
  </w:style>
  <w:style w:type="character" w:customStyle="1" w:styleId="Heading6Char">
    <w:name w:val="Heading 6 Char"/>
    <w:basedOn w:val="DefaultParagraphFont"/>
    <w:link w:val="Heading6"/>
    <w:uiPriority w:val="9"/>
    <w:semiHidden/>
    <w:rsid w:val="00865772"/>
    <w:rPr>
      <w:rFonts w:asciiTheme="majorHAnsi" w:eastAsiaTheme="majorEastAsia" w:hAnsiTheme="majorHAnsi" w:cstheme="majorBidi"/>
      <w:color w:val="1F4D78" w:themeColor="accent1" w:themeShade="7F"/>
      <w:sz w:val="20"/>
      <w:szCs w:val="20"/>
      <w:lang w:val="en-GB" w:eastAsia="fr-FR"/>
    </w:rPr>
  </w:style>
  <w:style w:type="character" w:customStyle="1" w:styleId="Heading7Char">
    <w:name w:val="Heading 7 Char"/>
    <w:basedOn w:val="DefaultParagraphFont"/>
    <w:link w:val="Heading7"/>
    <w:uiPriority w:val="9"/>
    <w:semiHidden/>
    <w:rsid w:val="00865772"/>
    <w:rPr>
      <w:rFonts w:asciiTheme="majorHAnsi" w:eastAsiaTheme="majorEastAsia" w:hAnsiTheme="majorHAnsi" w:cstheme="majorBidi"/>
      <w:i/>
      <w:iCs/>
      <w:color w:val="1F4D78" w:themeColor="accent1" w:themeShade="7F"/>
      <w:sz w:val="20"/>
      <w:szCs w:val="20"/>
      <w:lang w:val="en-GB" w:eastAsia="fr-FR"/>
    </w:rPr>
  </w:style>
  <w:style w:type="character" w:customStyle="1" w:styleId="Heading8Char">
    <w:name w:val="Heading 8 Char"/>
    <w:basedOn w:val="DefaultParagraphFont"/>
    <w:link w:val="Heading8"/>
    <w:uiPriority w:val="9"/>
    <w:semiHidden/>
    <w:rsid w:val="00865772"/>
    <w:rPr>
      <w:rFonts w:asciiTheme="majorHAnsi" w:eastAsiaTheme="majorEastAsia" w:hAnsiTheme="majorHAnsi" w:cstheme="majorBidi"/>
      <w:color w:val="272727" w:themeColor="text1" w:themeTint="D8"/>
      <w:sz w:val="21"/>
      <w:szCs w:val="21"/>
      <w:lang w:val="en-GB" w:eastAsia="fr-FR"/>
    </w:rPr>
  </w:style>
  <w:style w:type="character" w:customStyle="1" w:styleId="Heading9Char">
    <w:name w:val="Heading 9 Char"/>
    <w:basedOn w:val="DefaultParagraphFont"/>
    <w:link w:val="Heading9"/>
    <w:uiPriority w:val="9"/>
    <w:semiHidden/>
    <w:rsid w:val="00865772"/>
    <w:rPr>
      <w:rFonts w:asciiTheme="majorHAnsi" w:eastAsiaTheme="majorEastAsia" w:hAnsiTheme="majorHAnsi" w:cstheme="majorBidi"/>
      <w:i/>
      <w:iCs/>
      <w:color w:val="272727" w:themeColor="text1" w:themeTint="D8"/>
      <w:sz w:val="21"/>
      <w:szCs w:val="21"/>
      <w:lang w:val="en-GB" w:eastAsia="fr-FR"/>
    </w:rPr>
  </w:style>
  <w:style w:type="numbering" w:styleId="ArticleSection">
    <w:name w:val="Outline List 3"/>
    <w:basedOn w:val="NoList"/>
    <w:rsid w:val="00865772"/>
    <w:pPr>
      <w:numPr>
        <w:numId w:val="10"/>
      </w:numPr>
    </w:pPr>
  </w:style>
  <w:style w:type="numbering" w:customStyle="1" w:styleId="ArticleSection1">
    <w:name w:val="Article / Section1"/>
    <w:basedOn w:val="NoList"/>
    <w:next w:val="ArticleSection"/>
    <w:semiHidden/>
    <w:rsid w:val="00865772"/>
  </w:style>
  <w:style w:type="paragraph" w:styleId="BalloonText">
    <w:name w:val="Balloon Text"/>
    <w:basedOn w:val="Normal"/>
    <w:link w:val="BalloonTextChar"/>
    <w:uiPriority w:val="99"/>
    <w:semiHidden/>
    <w:rsid w:val="008657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72"/>
    <w:rPr>
      <w:rFonts w:ascii="Tahoma" w:eastAsia="MS Mincho" w:hAnsi="Tahoma" w:cs="Tahoma"/>
      <w:sz w:val="16"/>
      <w:szCs w:val="16"/>
      <w:lang w:val="en-GB" w:eastAsia="fr-FR"/>
    </w:rPr>
  </w:style>
  <w:style w:type="paragraph" w:customStyle="1" w:styleId="bloc">
    <w:name w:val="bloc"/>
    <w:basedOn w:val="para"/>
    <w:uiPriority w:val="99"/>
    <w:qFormat/>
    <w:rsid w:val="00865772"/>
    <w:pPr>
      <w:ind w:firstLine="0"/>
    </w:pPr>
    <w:rPr>
      <w:rFonts w:eastAsia="Yu Mincho"/>
      <w:lang w:val="x-none"/>
    </w:rPr>
  </w:style>
  <w:style w:type="paragraph" w:styleId="BlockText">
    <w:name w:val="Block Text"/>
    <w:basedOn w:val="Normal"/>
    <w:uiPriority w:val="99"/>
    <w:semiHidden/>
    <w:unhideWhenUsed/>
    <w:rsid w:val="00865772"/>
    <w:pPr>
      <w:ind w:left="1440" w:right="1440"/>
    </w:pPr>
    <w:rPr>
      <w:lang w:eastAsia="en-US"/>
    </w:rPr>
  </w:style>
  <w:style w:type="paragraph" w:styleId="BodyText">
    <w:name w:val="Body Text"/>
    <w:basedOn w:val="Normal"/>
    <w:link w:val="BodyTextChar"/>
    <w:uiPriority w:val="99"/>
    <w:semiHidden/>
    <w:unhideWhenUsed/>
    <w:rsid w:val="00865772"/>
    <w:pPr>
      <w:spacing w:after="120"/>
    </w:pPr>
    <w:rPr>
      <w:lang w:val="fr-CH" w:eastAsia="en-US"/>
    </w:rPr>
  </w:style>
  <w:style w:type="character" w:customStyle="1" w:styleId="BodyTextChar">
    <w:name w:val="Body Text Char"/>
    <w:link w:val="BodyText"/>
    <w:uiPriority w:val="99"/>
    <w:semiHidden/>
    <w:rsid w:val="00865772"/>
    <w:rPr>
      <w:rFonts w:ascii="Times New Roman" w:eastAsia="MS Mincho" w:hAnsi="Times New Roman" w:cs="Times New Roman"/>
      <w:sz w:val="20"/>
      <w:szCs w:val="20"/>
      <w:lang w:val="fr-CH"/>
    </w:rPr>
  </w:style>
  <w:style w:type="paragraph" w:styleId="BodyText2">
    <w:name w:val="Body Text 2"/>
    <w:basedOn w:val="Normal"/>
    <w:link w:val="BodyText2Char"/>
    <w:uiPriority w:val="99"/>
    <w:semiHidden/>
    <w:unhideWhenUsed/>
    <w:rsid w:val="00865772"/>
    <w:pPr>
      <w:spacing w:after="120" w:line="480" w:lineRule="auto"/>
    </w:pPr>
    <w:rPr>
      <w:lang w:eastAsia="en-US"/>
    </w:rPr>
  </w:style>
  <w:style w:type="character" w:customStyle="1" w:styleId="BodyText2Char">
    <w:name w:val="Body Text 2 Char"/>
    <w:link w:val="BodyText2"/>
    <w:uiPriority w:val="99"/>
    <w:semiHidden/>
    <w:rsid w:val="00865772"/>
    <w:rPr>
      <w:rFonts w:ascii="Times New Roman" w:eastAsia="MS Mincho" w:hAnsi="Times New Roman" w:cs="Times New Roman"/>
      <w:sz w:val="20"/>
      <w:szCs w:val="20"/>
      <w:lang w:val="en-GB"/>
    </w:rPr>
  </w:style>
  <w:style w:type="paragraph" w:customStyle="1" w:styleId="BodyText21">
    <w:name w:val="Body Text 21"/>
    <w:basedOn w:val="Normal"/>
    <w:uiPriority w:val="99"/>
    <w:rsid w:val="00865772"/>
    <w:pPr>
      <w:widowControl w:val="0"/>
      <w:suppressAutoHyphens w:val="0"/>
      <w:spacing w:line="240" w:lineRule="auto"/>
    </w:pPr>
    <w:rPr>
      <w:rFonts w:ascii="Arial" w:eastAsiaTheme="minorEastAsia" w:hAnsi="Arial"/>
      <w:sz w:val="24"/>
      <w:lang w:eastAsia="de-DE"/>
    </w:rPr>
  </w:style>
  <w:style w:type="paragraph" w:styleId="BodyText3">
    <w:name w:val="Body Text 3"/>
    <w:basedOn w:val="Normal"/>
    <w:link w:val="BodyText3Char"/>
    <w:uiPriority w:val="99"/>
    <w:semiHidden/>
    <w:unhideWhenUsed/>
    <w:rsid w:val="00865772"/>
    <w:pPr>
      <w:spacing w:after="120"/>
    </w:pPr>
    <w:rPr>
      <w:sz w:val="16"/>
      <w:szCs w:val="16"/>
      <w:lang w:eastAsia="en-US"/>
    </w:rPr>
  </w:style>
  <w:style w:type="character" w:customStyle="1" w:styleId="BodyText3Char">
    <w:name w:val="Body Text 3 Char"/>
    <w:link w:val="BodyText3"/>
    <w:uiPriority w:val="99"/>
    <w:semiHidden/>
    <w:rsid w:val="00865772"/>
    <w:rPr>
      <w:rFonts w:ascii="Times New Roman" w:eastAsia="MS Mincho"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865772"/>
    <w:pPr>
      <w:ind w:firstLine="210"/>
    </w:pPr>
    <w:rPr>
      <w:lang w:val="en-GB"/>
    </w:rPr>
  </w:style>
  <w:style w:type="character" w:customStyle="1" w:styleId="BodyTextFirstIndentChar">
    <w:name w:val="Body Text First Indent Char"/>
    <w:link w:val="BodyTextFirstIndent"/>
    <w:uiPriority w:val="99"/>
    <w:semiHidden/>
    <w:rsid w:val="00865772"/>
    <w:rPr>
      <w:rFonts w:ascii="Times New Roman" w:eastAsia="MS Mincho" w:hAnsi="Times New Roman" w:cs="Times New Roman"/>
      <w:sz w:val="20"/>
      <w:szCs w:val="20"/>
      <w:lang w:val="en-GB"/>
    </w:rPr>
  </w:style>
  <w:style w:type="paragraph" w:styleId="BodyTextIndent">
    <w:name w:val="Body Text Indent"/>
    <w:basedOn w:val="Normal"/>
    <w:link w:val="BodyTextIndentChar"/>
    <w:uiPriority w:val="99"/>
    <w:semiHidden/>
    <w:unhideWhenUsed/>
    <w:rsid w:val="00865772"/>
    <w:pPr>
      <w:spacing w:after="120"/>
      <w:ind w:left="283"/>
    </w:pPr>
    <w:rPr>
      <w:lang w:val="fr-CH" w:eastAsia="en-US"/>
    </w:rPr>
  </w:style>
  <w:style w:type="character" w:customStyle="1" w:styleId="BodyTextIndentChar">
    <w:name w:val="Body Text Indent Char"/>
    <w:link w:val="BodyTextIndent"/>
    <w:uiPriority w:val="99"/>
    <w:semiHidden/>
    <w:rsid w:val="00865772"/>
    <w:rPr>
      <w:rFonts w:ascii="Times New Roman" w:eastAsia="MS Mincho" w:hAnsi="Times New Roman" w:cs="Times New Roman"/>
      <w:sz w:val="20"/>
      <w:szCs w:val="20"/>
      <w:lang w:val="fr-CH"/>
    </w:rPr>
  </w:style>
  <w:style w:type="paragraph" w:styleId="BodyTextFirstIndent2">
    <w:name w:val="Body Text First Indent 2"/>
    <w:basedOn w:val="BodyTextIndent"/>
    <w:link w:val="BodyTextFirstIndent2Char"/>
    <w:uiPriority w:val="99"/>
    <w:semiHidden/>
    <w:unhideWhenUsed/>
    <w:rsid w:val="00865772"/>
    <w:pPr>
      <w:ind w:firstLine="210"/>
    </w:pPr>
    <w:rPr>
      <w:lang w:val="en-GB"/>
    </w:rPr>
  </w:style>
  <w:style w:type="character" w:customStyle="1" w:styleId="BodyTextFirstIndent2Char">
    <w:name w:val="Body Text First Indent 2 Char"/>
    <w:link w:val="BodyTextFirstIndent2"/>
    <w:uiPriority w:val="99"/>
    <w:semiHidden/>
    <w:rsid w:val="00865772"/>
    <w:rPr>
      <w:rFonts w:ascii="Times New Roman" w:eastAsia="MS Mincho" w:hAnsi="Times New Roman" w:cs="Times New Roman"/>
      <w:sz w:val="20"/>
      <w:szCs w:val="20"/>
      <w:lang w:val="en-GB"/>
    </w:rPr>
  </w:style>
  <w:style w:type="paragraph" w:styleId="BodyTextIndent2">
    <w:name w:val="Body Text Indent 2"/>
    <w:basedOn w:val="Normal"/>
    <w:link w:val="BodyTextIndent2Char"/>
    <w:uiPriority w:val="99"/>
    <w:semiHidden/>
    <w:unhideWhenUsed/>
    <w:rsid w:val="00865772"/>
    <w:pPr>
      <w:suppressAutoHyphens w:val="0"/>
      <w:spacing w:after="120" w:line="480" w:lineRule="auto"/>
      <w:ind w:left="283"/>
    </w:pPr>
    <w:rPr>
      <w:sz w:val="24"/>
      <w:szCs w:val="24"/>
      <w:lang w:val="fr-FR"/>
    </w:rPr>
  </w:style>
  <w:style w:type="character" w:customStyle="1" w:styleId="BodyTextIndent2Char">
    <w:name w:val="Body Text Indent 2 Char"/>
    <w:link w:val="BodyTextIndent2"/>
    <w:uiPriority w:val="99"/>
    <w:semiHidden/>
    <w:rsid w:val="00865772"/>
    <w:rPr>
      <w:rFonts w:ascii="Times New Roman" w:eastAsia="MS Mincho"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865772"/>
    <w:pPr>
      <w:spacing w:after="120"/>
      <w:ind w:left="283"/>
    </w:pPr>
    <w:rPr>
      <w:sz w:val="16"/>
      <w:szCs w:val="16"/>
      <w:lang w:eastAsia="en-US"/>
    </w:rPr>
  </w:style>
  <w:style w:type="character" w:customStyle="1" w:styleId="BodyTextIndent3Char">
    <w:name w:val="Body Text Indent 3 Char"/>
    <w:link w:val="BodyTextIndent3"/>
    <w:uiPriority w:val="99"/>
    <w:semiHidden/>
    <w:rsid w:val="00865772"/>
    <w:rPr>
      <w:rFonts w:ascii="Times New Roman" w:eastAsia="MS Mincho" w:hAnsi="Times New Roman" w:cs="Times New Roman"/>
      <w:sz w:val="16"/>
      <w:szCs w:val="16"/>
      <w:lang w:val="en-GB"/>
    </w:rPr>
  </w:style>
  <w:style w:type="character" w:customStyle="1" w:styleId="ListParagraphChar">
    <w:name w:val="List Paragraph Char"/>
    <w:link w:val="ListParagraph"/>
    <w:uiPriority w:val="34"/>
    <w:qFormat/>
    <w:locked/>
    <w:rsid w:val="00865772"/>
    <w:rPr>
      <w:rFonts w:ascii="Calibri" w:eastAsia="MS Mincho" w:hAnsi="Calibri" w:cs="Times New Roman"/>
      <w:lang w:val="en-US"/>
    </w:rPr>
  </w:style>
  <w:style w:type="paragraph" w:customStyle="1" w:styleId="bulletpoint">
    <w:name w:val="bullet point"/>
    <w:basedOn w:val="ListParagraph"/>
    <w:link w:val="bulletpointChar"/>
    <w:uiPriority w:val="99"/>
    <w:qFormat/>
    <w:rsid w:val="00865772"/>
    <w:pPr>
      <w:numPr>
        <w:numId w:val="12"/>
      </w:numPr>
      <w:spacing w:line="240" w:lineRule="auto"/>
      <w:contextualSpacing w:val="0"/>
      <w:jc w:val="both"/>
    </w:pPr>
    <w:rPr>
      <w:rFonts w:asciiTheme="minorHAnsi" w:eastAsiaTheme="minorEastAsia" w:hAnsiTheme="minorHAnsi" w:cstheme="minorBidi"/>
      <w:sz w:val="24"/>
      <w:szCs w:val="24"/>
      <w:lang w:eastAsia="ja-JP"/>
    </w:rPr>
  </w:style>
  <w:style w:type="character" w:customStyle="1" w:styleId="bulletpointChar">
    <w:name w:val="bullet point Char"/>
    <w:link w:val="bulletpoint"/>
    <w:uiPriority w:val="99"/>
    <w:rsid w:val="00865772"/>
    <w:rPr>
      <w:rFonts w:eastAsiaTheme="minorEastAsia"/>
      <w:sz w:val="24"/>
      <w:szCs w:val="24"/>
      <w:lang w:val="en-US" w:eastAsia="ja-JP"/>
    </w:rPr>
  </w:style>
  <w:style w:type="paragraph" w:customStyle="1" w:styleId="bulletpoints2">
    <w:name w:val="bullet points 2"/>
    <w:basedOn w:val="Normal"/>
    <w:uiPriority w:val="99"/>
    <w:qFormat/>
    <w:rsid w:val="00865772"/>
    <w:pPr>
      <w:numPr>
        <w:ilvl w:val="1"/>
        <w:numId w:val="13"/>
      </w:numPr>
      <w:suppressAutoHyphens w:val="0"/>
      <w:spacing w:line="240" w:lineRule="auto"/>
    </w:pPr>
    <w:rPr>
      <w:color w:val="000000"/>
      <w:lang w:eastAsia="ja-JP"/>
    </w:rPr>
  </w:style>
  <w:style w:type="paragraph" w:styleId="Caption">
    <w:name w:val="caption"/>
    <w:basedOn w:val="Normal"/>
    <w:next w:val="Normal"/>
    <w:uiPriority w:val="99"/>
    <w:semiHidden/>
    <w:unhideWhenUsed/>
    <w:qFormat/>
    <w:rsid w:val="00865772"/>
    <w:pPr>
      <w:spacing w:after="200" w:line="240" w:lineRule="auto"/>
    </w:pPr>
    <w:rPr>
      <w:b/>
      <w:bCs/>
      <w:color w:val="4F81BD"/>
      <w:sz w:val="18"/>
      <w:szCs w:val="18"/>
      <w:lang w:val="ru-RU" w:eastAsia="ar-SA"/>
    </w:rPr>
  </w:style>
  <w:style w:type="paragraph" w:styleId="Closing">
    <w:name w:val="Closing"/>
    <w:basedOn w:val="Normal"/>
    <w:link w:val="ClosingChar"/>
    <w:uiPriority w:val="99"/>
    <w:semiHidden/>
    <w:unhideWhenUsed/>
    <w:rsid w:val="00865772"/>
    <w:pPr>
      <w:ind w:left="4252"/>
    </w:pPr>
    <w:rPr>
      <w:lang w:eastAsia="en-US"/>
    </w:rPr>
  </w:style>
  <w:style w:type="character" w:customStyle="1" w:styleId="ClosingChar">
    <w:name w:val="Closing Char"/>
    <w:link w:val="Closing"/>
    <w:uiPriority w:val="99"/>
    <w:semiHidden/>
    <w:rsid w:val="00865772"/>
    <w:rPr>
      <w:rFonts w:ascii="Times New Roman" w:eastAsia="MS Mincho" w:hAnsi="Times New Roman" w:cs="Times New Roman"/>
      <w:sz w:val="20"/>
      <w:szCs w:val="20"/>
      <w:lang w:val="en-GB"/>
    </w:rPr>
  </w:style>
  <w:style w:type="paragraph" w:customStyle="1" w:styleId="CM1">
    <w:name w:val="CM1"/>
    <w:basedOn w:val="Default"/>
    <w:next w:val="Default"/>
    <w:uiPriority w:val="99"/>
    <w:rsid w:val="00865772"/>
    <w:rPr>
      <w:rFonts w:ascii="EUAlbertina" w:hAnsi="EUAlbertina"/>
      <w:color w:val="auto"/>
      <w:lang w:val="de-DE" w:eastAsia="de-DE"/>
    </w:rPr>
  </w:style>
  <w:style w:type="paragraph" w:customStyle="1" w:styleId="cm12">
    <w:name w:val="cm12"/>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uiPriority w:val="99"/>
    <w:rsid w:val="00865772"/>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Normal"/>
    <w:uiPriority w:val="99"/>
    <w:rsid w:val="00865772"/>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3">
    <w:name w:val="CM3"/>
    <w:basedOn w:val="Default"/>
    <w:next w:val="Default"/>
    <w:uiPriority w:val="99"/>
    <w:rsid w:val="00865772"/>
    <w:rPr>
      <w:rFonts w:ascii="EUAlbertina" w:hAnsi="EUAlbertina"/>
      <w:color w:val="auto"/>
      <w:lang w:val="de-DE" w:eastAsia="de-DE"/>
    </w:rPr>
  </w:style>
  <w:style w:type="paragraph" w:customStyle="1" w:styleId="cm6">
    <w:name w:val="cm6"/>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TableNormal"/>
    <w:next w:val="TableColumns1"/>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865772"/>
    <w:pPr>
      <w:suppressAutoHyphens/>
      <w:spacing w:after="0" w:line="240" w:lineRule="atLeast"/>
      <w:ind w:left="0"/>
      <w:jc w:val="lef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5772"/>
    <w:pPr>
      <w:suppressAutoHyphens/>
      <w:spacing w:after="0" w:line="240" w:lineRule="atLeast"/>
      <w:ind w:left="0"/>
      <w:jc w:val="lef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5772"/>
    <w:pPr>
      <w:suppressAutoHyphens/>
      <w:spacing w:after="0" w:line="240" w:lineRule="atLeast"/>
      <w:ind w:left="0"/>
      <w:jc w:val="lef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865772"/>
    <w:pPr>
      <w:suppressAutoHyphens/>
      <w:spacing w:after="0" w:line="240" w:lineRule="atLeast"/>
      <w:ind w:left="0"/>
      <w:jc w:val="lef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5">
    <w:name w:val="Table Columns 5"/>
    <w:basedOn w:val="TableNormal"/>
    <w:uiPriority w:val="99"/>
    <w:semiHidden/>
    <w:unhideWhenUsed/>
    <w:rsid w:val="00865772"/>
    <w:pPr>
      <w:suppressAutoHyphens/>
      <w:spacing w:after="0" w:line="240" w:lineRule="atLeast"/>
      <w:ind w:left="0"/>
      <w:jc w:val="lef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uiPriority w:val="99"/>
    <w:unhideWhenUsed/>
    <w:rsid w:val="00865772"/>
    <w:rPr>
      <w:sz w:val="16"/>
      <w:szCs w:val="16"/>
    </w:rPr>
  </w:style>
  <w:style w:type="paragraph" w:styleId="CommentText">
    <w:name w:val="annotation text"/>
    <w:basedOn w:val="Normal"/>
    <w:link w:val="CommentTextChar"/>
    <w:uiPriority w:val="99"/>
    <w:unhideWhenUsed/>
    <w:rsid w:val="00865772"/>
    <w:pPr>
      <w:suppressAutoHyphens w:val="0"/>
      <w:spacing w:after="160" w:line="240" w:lineRule="auto"/>
    </w:pPr>
    <w:rPr>
      <w:rFonts w:ascii="Calibri" w:hAnsi="Calibri"/>
      <w:lang w:val="en-CA" w:eastAsia="en-US"/>
    </w:rPr>
  </w:style>
  <w:style w:type="character" w:customStyle="1" w:styleId="CommentTextChar">
    <w:name w:val="Comment Text Char"/>
    <w:basedOn w:val="DefaultParagraphFont"/>
    <w:link w:val="CommentText"/>
    <w:uiPriority w:val="99"/>
    <w:rsid w:val="00865772"/>
    <w:rPr>
      <w:rFonts w:ascii="Calibri" w:eastAsia="MS Mincho"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865772"/>
    <w:rPr>
      <w:b/>
      <w:bCs/>
      <w:lang w:val="en-US"/>
    </w:rPr>
  </w:style>
  <w:style w:type="character" w:customStyle="1" w:styleId="CommentSubjectChar">
    <w:name w:val="Comment Subject Char"/>
    <w:basedOn w:val="CommentTextChar"/>
    <w:link w:val="CommentSubject"/>
    <w:uiPriority w:val="99"/>
    <w:semiHidden/>
    <w:rsid w:val="00865772"/>
    <w:rPr>
      <w:rFonts w:ascii="Calibri" w:eastAsia="MS Mincho" w:hAnsi="Calibri" w:cs="Times New Roman"/>
      <w:b/>
      <w:bCs/>
      <w:sz w:val="20"/>
      <w:szCs w:val="20"/>
      <w:lang w:val="en-US"/>
    </w:rPr>
  </w:style>
  <w:style w:type="paragraph" w:styleId="Date">
    <w:name w:val="Date"/>
    <w:basedOn w:val="Normal"/>
    <w:next w:val="Normal"/>
    <w:link w:val="DateChar"/>
    <w:uiPriority w:val="99"/>
    <w:semiHidden/>
    <w:unhideWhenUsed/>
    <w:rsid w:val="00865772"/>
    <w:rPr>
      <w:lang w:eastAsia="en-US"/>
    </w:rPr>
  </w:style>
  <w:style w:type="character" w:customStyle="1" w:styleId="DateChar">
    <w:name w:val="Date Char"/>
    <w:link w:val="Date"/>
    <w:uiPriority w:val="99"/>
    <w:semiHidden/>
    <w:rsid w:val="00865772"/>
    <w:rPr>
      <w:rFonts w:ascii="Times New Roman" w:eastAsia="MS Mincho" w:hAnsi="Times New Roman" w:cs="Times New Roman"/>
      <w:sz w:val="20"/>
      <w:szCs w:val="20"/>
      <w:lang w:val="en-GB"/>
    </w:rPr>
  </w:style>
  <w:style w:type="paragraph" w:customStyle="1" w:styleId="default0">
    <w:name w:val="default"/>
    <w:basedOn w:val="Normal"/>
    <w:uiPriority w:val="99"/>
    <w:rsid w:val="00865772"/>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865772"/>
    <w:pPr>
      <w:keepNext/>
      <w:keepLines/>
      <w:widowControl w:val="0"/>
      <w:tabs>
        <w:tab w:val="left" w:pos="-720"/>
      </w:tabs>
      <w:suppressAutoHyphens/>
      <w:spacing w:after="0" w:line="240" w:lineRule="auto"/>
      <w:ind w:left="0"/>
      <w:jc w:val="left"/>
    </w:pPr>
    <w:rPr>
      <w:rFonts w:ascii="Courier" w:eastAsiaTheme="minorEastAsia" w:hAnsi="Courier" w:cs="Times New Roman"/>
      <w:sz w:val="20"/>
      <w:szCs w:val="20"/>
      <w:lang w:val="en-GB"/>
    </w:rPr>
  </w:style>
  <w:style w:type="character" w:customStyle="1" w:styleId="Document4">
    <w:name w:val="Document 4"/>
    <w:rsid w:val="00865772"/>
    <w:rPr>
      <w:b/>
      <w:bCs/>
      <w:i/>
      <w:iCs/>
      <w:sz w:val="22"/>
      <w:szCs w:val="22"/>
    </w:rPr>
  </w:style>
  <w:style w:type="table" w:customStyle="1" w:styleId="Effetsdetableau3D11">
    <w:name w:val="Effets de tableau 3D 11"/>
    <w:basedOn w:val="TableNormal"/>
    <w:next w:val="Table3Deffects1"/>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1">
    <w:name w:val="Table 3D effects 1"/>
    <w:basedOn w:val="TableNormal"/>
    <w:uiPriority w:val="99"/>
    <w:semiHidden/>
    <w:unhideWhenUsed/>
    <w:rsid w:val="00865772"/>
    <w:pPr>
      <w:suppressAutoHyphens/>
      <w:spacing w:after="0" w:line="240" w:lineRule="atLeast"/>
      <w:ind w:left="0"/>
      <w:jc w:val="lef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5772"/>
    <w:pPr>
      <w:suppressAutoHyphens/>
      <w:spacing w:after="0" w:line="240" w:lineRule="atLeast"/>
      <w:ind w:left="0"/>
      <w:jc w:val="lef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865772"/>
    <w:rPr>
      <w:lang w:eastAsia="en-US"/>
    </w:rPr>
  </w:style>
  <w:style w:type="character" w:customStyle="1" w:styleId="E-mailSignatureChar">
    <w:name w:val="E-mail Signature Char"/>
    <w:link w:val="E-mailSignature"/>
    <w:uiPriority w:val="99"/>
    <w:semiHidden/>
    <w:rsid w:val="00865772"/>
    <w:rPr>
      <w:rFonts w:ascii="Times New Roman" w:eastAsia="MS Mincho" w:hAnsi="Times New Roman" w:cs="Times New Roman"/>
      <w:sz w:val="20"/>
      <w:szCs w:val="20"/>
      <w:lang w:val="en-GB"/>
    </w:rPr>
  </w:style>
  <w:style w:type="character" w:styleId="Emphasis">
    <w:name w:val="Emphasis"/>
    <w:qFormat/>
    <w:rsid w:val="00865772"/>
    <w:rPr>
      <w:i/>
      <w:iCs/>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865772"/>
    <w:rPr>
      <w:rFonts w:ascii="Times New Roman" w:hAnsi="Times New Roman"/>
      <w:sz w:val="18"/>
      <w:vertAlign w:val="superscript"/>
    </w:rPr>
  </w:style>
  <w:style w:type="character" w:styleId="EndnoteReference">
    <w:name w:val="endnote reference"/>
    <w:aliases w:val="1_G"/>
    <w:basedOn w:val="FootnoteReference"/>
    <w:uiPriority w:val="99"/>
    <w:qFormat/>
    <w:rsid w:val="00865772"/>
    <w:rPr>
      <w:rFonts w:ascii="Times New Roman" w:hAnsi="Times New Roman"/>
      <w:sz w:val="18"/>
      <w:vertAlign w:val="superscript"/>
    </w:rPr>
  </w:style>
  <w:style w:type="character" w:customStyle="1" w:styleId="EndnoteTextChar1">
    <w:name w:val="Endnote Text Char1"/>
    <w:aliases w:val="2_G Char1"/>
    <w:basedOn w:val="DefaultParagraphFont"/>
    <w:semiHidden/>
    <w:rsid w:val="00865772"/>
    <w:rPr>
      <w:rFonts w:ascii="Times New Roman" w:eastAsia="Times New Roman" w:hAnsi="Times New Roman" w:cs="Times New Roman"/>
      <w:sz w:val="20"/>
      <w:szCs w:val="20"/>
      <w:lang w:eastAsia="fr-FR"/>
    </w:rPr>
  </w:style>
  <w:style w:type="paragraph" w:styleId="FootnoteTex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Normal"/>
    <w:link w:val="FootnoteTextChar1"/>
    <w:qFormat/>
    <w:rsid w:val="00865772"/>
    <w:pPr>
      <w:tabs>
        <w:tab w:val="right" w:pos="1021"/>
      </w:tabs>
      <w:spacing w:line="220" w:lineRule="exact"/>
      <w:ind w:left="1134" w:right="1134" w:hanging="1134"/>
    </w:pPr>
    <w:rPr>
      <w:sz w:val="18"/>
    </w:rPr>
  </w:style>
  <w:style w:type="character" w:customStyle="1" w:styleId="FootnoteTextChar">
    <w:name w:val="Footnote Text Char"/>
    <w:aliases w:val="5_G Char1,PP Char1,Footnote Text Char Char Char1"/>
    <w:basedOn w:val="DefaultParagraphFont"/>
    <w:qFormat/>
    <w:rsid w:val="00865772"/>
    <w:rPr>
      <w:rFonts w:ascii="Times New Roman" w:eastAsia="MS Mincho" w:hAnsi="Times New Roman" w:cs="Times New Roman"/>
      <w:sz w:val="20"/>
      <w:szCs w:val="20"/>
      <w:lang w:val="en-GB" w:eastAsia="fr-FR"/>
    </w:rPr>
  </w:style>
  <w:style w:type="character" w:customStyle="1" w:styleId="FootnoteTextChar1">
    <w:name w:val="Footnote Text Char1"/>
    <w:aliases w:val="5_G Char,PP Char,5_G_6 Char,-E Fußnotentext Char,footnote text Char,Fußnotentext Ursprung Char,Footnote Text Char Char Char Char Char,Footnote Text1 Char,Footnote Text Char Char Char Char1,Fußnotentext Char Char Char,Fußn Char"/>
    <w:link w:val="FootnoteText"/>
    <w:qFormat/>
    <w:rsid w:val="00865772"/>
    <w:rPr>
      <w:rFonts w:ascii="Times New Roman" w:eastAsia="MS Mincho" w:hAnsi="Times New Roman" w:cs="Times New Roman"/>
      <w:sz w:val="18"/>
      <w:szCs w:val="20"/>
      <w:lang w:val="en-GB" w:eastAsia="fr-FR"/>
    </w:rPr>
  </w:style>
  <w:style w:type="paragraph" w:styleId="List2">
    <w:name w:val="List 2"/>
    <w:basedOn w:val="Normal"/>
    <w:rsid w:val="0075370C"/>
    <w:pPr>
      <w:ind w:left="566" w:hanging="283"/>
    </w:pPr>
    <w:rPr>
      <w:lang w:eastAsia="en-US"/>
    </w:rPr>
  </w:style>
  <w:style w:type="character" w:customStyle="1" w:styleId="cf01">
    <w:name w:val="cf01"/>
    <w:basedOn w:val="DefaultParagraphFont"/>
    <w:rsid w:val="00CE2293"/>
    <w:rPr>
      <w:rFonts w:ascii="Segoe UI" w:hAnsi="Segoe UI" w:cs="Segoe UI" w:hint="default"/>
      <w:sz w:val="18"/>
      <w:szCs w:val="18"/>
    </w:rPr>
  </w:style>
  <w:style w:type="table" w:customStyle="1" w:styleId="Grigliatabella1">
    <w:name w:val="Griglia tabella1"/>
    <w:basedOn w:val="TableNormal"/>
    <w:next w:val="TableGrid"/>
    <w:rsid w:val="004D70D0"/>
    <w:pPr>
      <w:suppressAutoHyphens/>
      <w:spacing w:after="0" w:line="240" w:lineRule="atLeast"/>
      <w:ind w:left="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39"/>
    <w:rsid w:val="004D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838C2"/>
    <w:rPr>
      <w:color w:val="0000FF"/>
      <w:u w:val="none"/>
    </w:rPr>
  </w:style>
  <w:style w:type="character" w:customStyle="1" w:styleId="FootnoteCharacters">
    <w:name w:val="Footnote Characters"/>
    <w:qFormat/>
    <w:rsid w:val="006D03CD"/>
    <w:rPr>
      <w:rFonts w:ascii="Times New Roman" w:hAnsi="Times New Roman" w:cs="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2558">
      <w:bodyDiv w:val="1"/>
      <w:marLeft w:val="0"/>
      <w:marRight w:val="0"/>
      <w:marTop w:val="0"/>
      <w:marBottom w:val="0"/>
      <w:divBdr>
        <w:top w:val="none" w:sz="0" w:space="0" w:color="auto"/>
        <w:left w:val="none" w:sz="0" w:space="0" w:color="auto"/>
        <w:bottom w:val="none" w:sz="0" w:space="0" w:color="auto"/>
        <w:right w:val="none" w:sz="0" w:space="0" w:color="auto"/>
      </w:divBdr>
    </w:div>
    <w:div w:id="65762690">
      <w:bodyDiv w:val="1"/>
      <w:marLeft w:val="0"/>
      <w:marRight w:val="0"/>
      <w:marTop w:val="0"/>
      <w:marBottom w:val="0"/>
      <w:divBdr>
        <w:top w:val="none" w:sz="0" w:space="0" w:color="auto"/>
        <w:left w:val="none" w:sz="0" w:space="0" w:color="auto"/>
        <w:bottom w:val="none" w:sz="0" w:space="0" w:color="auto"/>
        <w:right w:val="none" w:sz="0" w:space="0" w:color="auto"/>
      </w:divBdr>
    </w:div>
    <w:div w:id="110825975">
      <w:bodyDiv w:val="1"/>
      <w:marLeft w:val="0"/>
      <w:marRight w:val="0"/>
      <w:marTop w:val="0"/>
      <w:marBottom w:val="0"/>
      <w:divBdr>
        <w:top w:val="none" w:sz="0" w:space="0" w:color="auto"/>
        <w:left w:val="none" w:sz="0" w:space="0" w:color="auto"/>
        <w:bottom w:val="none" w:sz="0" w:space="0" w:color="auto"/>
        <w:right w:val="none" w:sz="0" w:space="0" w:color="auto"/>
      </w:divBdr>
    </w:div>
    <w:div w:id="117603965">
      <w:bodyDiv w:val="1"/>
      <w:marLeft w:val="0"/>
      <w:marRight w:val="0"/>
      <w:marTop w:val="0"/>
      <w:marBottom w:val="0"/>
      <w:divBdr>
        <w:top w:val="none" w:sz="0" w:space="0" w:color="auto"/>
        <w:left w:val="none" w:sz="0" w:space="0" w:color="auto"/>
        <w:bottom w:val="none" w:sz="0" w:space="0" w:color="auto"/>
        <w:right w:val="none" w:sz="0" w:space="0" w:color="auto"/>
      </w:divBdr>
    </w:div>
    <w:div w:id="215816963">
      <w:bodyDiv w:val="1"/>
      <w:marLeft w:val="0"/>
      <w:marRight w:val="0"/>
      <w:marTop w:val="0"/>
      <w:marBottom w:val="0"/>
      <w:divBdr>
        <w:top w:val="none" w:sz="0" w:space="0" w:color="auto"/>
        <w:left w:val="none" w:sz="0" w:space="0" w:color="auto"/>
        <w:bottom w:val="none" w:sz="0" w:space="0" w:color="auto"/>
        <w:right w:val="none" w:sz="0" w:space="0" w:color="auto"/>
      </w:divBdr>
    </w:div>
    <w:div w:id="227769666">
      <w:bodyDiv w:val="1"/>
      <w:marLeft w:val="0"/>
      <w:marRight w:val="0"/>
      <w:marTop w:val="0"/>
      <w:marBottom w:val="0"/>
      <w:divBdr>
        <w:top w:val="none" w:sz="0" w:space="0" w:color="auto"/>
        <w:left w:val="none" w:sz="0" w:space="0" w:color="auto"/>
        <w:bottom w:val="none" w:sz="0" w:space="0" w:color="auto"/>
        <w:right w:val="none" w:sz="0" w:space="0" w:color="auto"/>
      </w:divBdr>
    </w:div>
    <w:div w:id="268899110">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62752798">
      <w:bodyDiv w:val="1"/>
      <w:marLeft w:val="0"/>
      <w:marRight w:val="0"/>
      <w:marTop w:val="0"/>
      <w:marBottom w:val="0"/>
      <w:divBdr>
        <w:top w:val="none" w:sz="0" w:space="0" w:color="auto"/>
        <w:left w:val="none" w:sz="0" w:space="0" w:color="auto"/>
        <w:bottom w:val="none" w:sz="0" w:space="0" w:color="auto"/>
        <w:right w:val="none" w:sz="0" w:space="0" w:color="auto"/>
      </w:divBdr>
    </w:div>
    <w:div w:id="442460546">
      <w:bodyDiv w:val="1"/>
      <w:marLeft w:val="0"/>
      <w:marRight w:val="0"/>
      <w:marTop w:val="0"/>
      <w:marBottom w:val="0"/>
      <w:divBdr>
        <w:top w:val="none" w:sz="0" w:space="0" w:color="auto"/>
        <w:left w:val="none" w:sz="0" w:space="0" w:color="auto"/>
        <w:bottom w:val="none" w:sz="0" w:space="0" w:color="auto"/>
        <w:right w:val="none" w:sz="0" w:space="0" w:color="auto"/>
      </w:divBdr>
    </w:div>
    <w:div w:id="529225831">
      <w:bodyDiv w:val="1"/>
      <w:marLeft w:val="0"/>
      <w:marRight w:val="0"/>
      <w:marTop w:val="0"/>
      <w:marBottom w:val="0"/>
      <w:divBdr>
        <w:top w:val="none" w:sz="0" w:space="0" w:color="auto"/>
        <w:left w:val="none" w:sz="0" w:space="0" w:color="auto"/>
        <w:bottom w:val="none" w:sz="0" w:space="0" w:color="auto"/>
        <w:right w:val="none" w:sz="0" w:space="0" w:color="auto"/>
      </w:divBdr>
    </w:div>
    <w:div w:id="630945424">
      <w:bodyDiv w:val="1"/>
      <w:marLeft w:val="0"/>
      <w:marRight w:val="0"/>
      <w:marTop w:val="0"/>
      <w:marBottom w:val="0"/>
      <w:divBdr>
        <w:top w:val="none" w:sz="0" w:space="0" w:color="auto"/>
        <w:left w:val="none" w:sz="0" w:space="0" w:color="auto"/>
        <w:bottom w:val="none" w:sz="0" w:space="0" w:color="auto"/>
        <w:right w:val="none" w:sz="0" w:space="0" w:color="auto"/>
      </w:divBdr>
    </w:div>
    <w:div w:id="647056806">
      <w:bodyDiv w:val="1"/>
      <w:marLeft w:val="0"/>
      <w:marRight w:val="0"/>
      <w:marTop w:val="0"/>
      <w:marBottom w:val="0"/>
      <w:divBdr>
        <w:top w:val="none" w:sz="0" w:space="0" w:color="auto"/>
        <w:left w:val="none" w:sz="0" w:space="0" w:color="auto"/>
        <w:bottom w:val="none" w:sz="0" w:space="0" w:color="auto"/>
        <w:right w:val="none" w:sz="0" w:space="0" w:color="auto"/>
      </w:divBdr>
    </w:div>
    <w:div w:id="655958169">
      <w:bodyDiv w:val="1"/>
      <w:marLeft w:val="0"/>
      <w:marRight w:val="0"/>
      <w:marTop w:val="0"/>
      <w:marBottom w:val="0"/>
      <w:divBdr>
        <w:top w:val="none" w:sz="0" w:space="0" w:color="auto"/>
        <w:left w:val="none" w:sz="0" w:space="0" w:color="auto"/>
        <w:bottom w:val="none" w:sz="0" w:space="0" w:color="auto"/>
        <w:right w:val="none" w:sz="0" w:space="0" w:color="auto"/>
      </w:divBdr>
    </w:div>
    <w:div w:id="658924186">
      <w:bodyDiv w:val="1"/>
      <w:marLeft w:val="0"/>
      <w:marRight w:val="0"/>
      <w:marTop w:val="0"/>
      <w:marBottom w:val="0"/>
      <w:divBdr>
        <w:top w:val="none" w:sz="0" w:space="0" w:color="auto"/>
        <w:left w:val="none" w:sz="0" w:space="0" w:color="auto"/>
        <w:bottom w:val="none" w:sz="0" w:space="0" w:color="auto"/>
        <w:right w:val="none" w:sz="0" w:space="0" w:color="auto"/>
      </w:divBdr>
    </w:div>
    <w:div w:id="695738986">
      <w:bodyDiv w:val="1"/>
      <w:marLeft w:val="0"/>
      <w:marRight w:val="0"/>
      <w:marTop w:val="0"/>
      <w:marBottom w:val="0"/>
      <w:divBdr>
        <w:top w:val="none" w:sz="0" w:space="0" w:color="auto"/>
        <w:left w:val="none" w:sz="0" w:space="0" w:color="auto"/>
        <w:bottom w:val="none" w:sz="0" w:space="0" w:color="auto"/>
        <w:right w:val="none" w:sz="0" w:space="0" w:color="auto"/>
      </w:divBdr>
    </w:div>
    <w:div w:id="753892463">
      <w:bodyDiv w:val="1"/>
      <w:marLeft w:val="0"/>
      <w:marRight w:val="0"/>
      <w:marTop w:val="0"/>
      <w:marBottom w:val="0"/>
      <w:divBdr>
        <w:top w:val="none" w:sz="0" w:space="0" w:color="auto"/>
        <w:left w:val="none" w:sz="0" w:space="0" w:color="auto"/>
        <w:bottom w:val="none" w:sz="0" w:space="0" w:color="auto"/>
        <w:right w:val="none" w:sz="0" w:space="0" w:color="auto"/>
      </w:divBdr>
    </w:div>
    <w:div w:id="773595811">
      <w:bodyDiv w:val="1"/>
      <w:marLeft w:val="0"/>
      <w:marRight w:val="0"/>
      <w:marTop w:val="0"/>
      <w:marBottom w:val="0"/>
      <w:divBdr>
        <w:top w:val="none" w:sz="0" w:space="0" w:color="auto"/>
        <w:left w:val="none" w:sz="0" w:space="0" w:color="auto"/>
        <w:bottom w:val="none" w:sz="0" w:space="0" w:color="auto"/>
        <w:right w:val="none" w:sz="0" w:space="0" w:color="auto"/>
      </w:divBdr>
    </w:div>
    <w:div w:id="778530867">
      <w:bodyDiv w:val="1"/>
      <w:marLeft w:val="0"/>
      <w:marRight w:val="0"/>
      <w:marTop w:val="0"/>
      <w:marBottom w:val="0"/>
      <w:divBdr>
        <w:top w:val="none" w:sz="0" w:space="0" w:color="auto"/>
        <w:left w:val="none" w:sz="0" w:space="0" w:color="auto"/>
        <w:bottom w:val="none" w:sz="0" w:space="0" w:color="auto"/>
        <w:right w:val="none" w:sz="0" w:space="0" w:color="auto"/>
      </w:divBdr>
    </w:div>
    <w:div w:id="783616275">
      <w:bodyDiv w:val="1"/>
      <w:marLeft w:val="0"/>
      <w:marRight w:val="0"/>
      <w:marTop w:val="0"/>
      <w:marBottom w:val="0"/>
      <w:divBdr>
        <w:top w:val="none" w:sz="0" w:space="0" w:color="auto"/>
        <w:left w:val="none" w:sz="0" w:space="0" w:color="auto"/>
        <w:bottom w:val="none" w:sz="0" w:space="0" w:color="auto"/>
        <w:right w:val="none" w:sz="0" w:space="0" w:color="auto"/>
      </w:divBdr>
    </w:div>
    <w:div w:id="786896314">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965701836">
      <w:bodyDiv w:val="1"/>
      <w:marLeft w:val="0"/>
      <w:marRight w:val="0"/>
      <w:marTop w:val="0"/>
      <w:marBottom w:val="0"/>
      <w:divBdr>
        <w:top w:val="none" w:sz="0" w:space="0" w:color="auto"/>
        <w:left w:val="none" w:sz="0" w:space="0" w:color="auto"/>
        <w:bottom w:val="none" w:sz="0" w:space="0" w:color="auto"/>
        <w:right w:val="none" w:sz="0" w:space="0" w:color="auto"/>
      </w:divBdr>
    </w:div>
    <w:div w:id="1060446659">
      <w:bodyDiv w:val="1"/>
      <w:marLeft w:val="0"/>
      <w:marRight w:val="0"/>
      <w:marTop w:val="0"/>
      <w:marBottom w:val="0"/>
      <w:divBdr>
        <w:top w:val="none" w:sz="0" w:space="0" w:color="auto"/>
        <w:left w:val="none" w:sz="0" w:space="0" w:color="auto"/>
        <w:bottom w:val="none" w:sz="0" w:space="0" w:color="auto"/>
        <w:right w:val="none" w:sz="0" w:space="0" w:color="auto"/>
      </w:divBdr>
    </w:div>
    <w:div w:id="1099642023">
      <w:bodyDiv w:val="1"/>
      <w:marLeft w:val="0"/>
      <w:marRight w:val="0"/>
      <w:marTop w:val="0"/>
      <w:marBottom w:val="0"/>
      <w:divBdr>
        <w:top w:val="none" w:sz="0" w:space="0" w:color="auto"/>
        <w:left w:val="none" w:sz="0" w:space="0" w:color="auto"/>
        <w:bottom w:val="none" w:sz="0" w:space="0" w:color="auto"/>
        <w:right w:val="none" w:sz="0" w:space="0" w:color="auto"/>
      </w:divBdr>
    </w:div>
    <w:div w:id="1102342570">
      <w:bodyDiv w:val="1"/>
      <w:marLeft w:val="0"/>
      <w:marRight w:val="0"/>
      <w:marTop w:val="0"/>
      <w:marBottom w:val="0"/>
      <w:divBdr>
        <w:top w:val="none" w:sz="0" w:space="0" w:color="auto"/>
        <w:left w:val="none" w:sz="0" w:space="0" w:color="auto"/>
        <w:bottom w:val="none" w:sz="0" w:space="0" w:color="auto"/>
        <w:right w:val="none" w:sz="0" w:space="0" w:color="auto"/>
      </w:divBdr>
    </w:div>
    <w:div w:id="1120487475">
      <w:bodyDiv w:val="1"/>
      <w:marLeft w:val="0"/>
      <w:marRight w:val="0"/>
      <w:marTop w:val="0"/>
      <w:marBottom w:val="0"/>
      <w:divBdr>
        <w:top w:val="none" w:sz="0" w:space="0" w:color="auto"/>
        <w:left w:val="none" w:sz="0" w:space="0" w:color="auto"/>
        <w:bottom w:val="none" w:sz="0" w:space="0" w:color="auto"/>
        <w:right w:val="none" w:sz="0" w:space="0" w:color="auto"/>
      </w:divBdr>
    </w:div>
    <w:div w:id="1121342265">
      <w:bodyDiv w:val="1"/>
      <w:marLeft w:val="0"/>
      <w:marRight w:val="0"/>
      <w:marTop w:val="0"/>
      <w:marBottom w:val="0"/>
      <w:divBdr>
        <w:top w:val="none" w:sz="0" w:space="0" w:color="auto"/>
        <w:left w:val="none" w:sz="0" w:space="0" w:color="auto"/>
        <w:bottom w:val="none" w:sz="0" w:space="0" w:color="auto"/>
        <w:right w:val="none" w:sz="0" w:space="0" w:color="auto"/>
      </w:divBdr>
    </w:div>
    <w:div w:id="1154759657">
      <w:bodyDiv w:val="1"/>
      <w:marLeft w:val="0"/>
      <w:marRight w:val="0"/>
      <w:marTop w:val="0"/>
      <w:marBottom w:val="0"/>
      <w:divBdr>
        <w:top w:val="none" w:sz="0" w:space="0" w:color="auto"/>
        <w:left w:val="none" w:sz="0" w:space="0" w:color="auto"/>
        <w:bottom w:val="none" w:sz="0" w:space="0" w:color="auto"/>
        <w:right w:val="none" w:sz="0" w:space="0" w:color="auto"/>
      </w:divBdr>
    </w:div>
    <w:div w:id="1171263400">
      <w:bodyDiv w:val="1"/>
      <w:marLeft w:val="0"/>
      <w:marRight w:val="0"/>
      <w:marTop w:val="0"/>
      <w:marBottom w:val="0"/>
      <w:divBdr>
        <w:top w:val="none" w:sz="0" w:space="0" w:color="auto"/>
        <w:left w:val="none" w:sz="0" w:space="0" w:color="auto"/>
        <w:bottom w:val="none" w:sz="0" w:space="0" w:color="auto"/>
        <w:right w:val="none" w:sz="0" w:space="0" w:color="auto"/>
      </w:divBdr>
    </w:div>
    <w:div w:id="1178349127">
      <w:bodyDiv w:val="1"/>
      <w:marLeft w:val="0"/>
      <w:marRight w:val="0"/>
      <w:marTop w:val="0"/>
      <w:marBottom w:val="0"/>
      <w:divBdr>
        <w:top w:val="none" w:sz="0" w:space="0" w:color="auto"/>
        <w:left w:val="none" w:sz="0" w:space="0" w:color="auto"/>
        <w:bottom w:val="none" w:sz="0" w:space="0" w:color="auto"/>
        <w:right w:val="none" w:sz="0" w:space="0" w:color="auto"/>
      </w:divBdr>
    </w:div>
    <w:div w:id="1242108254">
      <w:bodyDiv w:val="1"/>
      <w:marLeft w:val="0"/>
      <w:marRight w:val="0"/>
      <w:marTop w:val="0"/>
      <w:marBottom w:val="0"/>
      <w:divBdr>
        <w:top w:val="none" w:sz="0" w:space="0" w:color="auto"/>
        <w:left w:val="none" w:sz="0" w:space="0" w:color="auto"/>
        <w:bottom w:val="none" w:sz="0" w:space="0" w:color="auto"/>
        <w:right w:val="none" w:sz="0" w:space="0" w:color="auto"/>
      </w:divBdr>
    </w:div>
    <w:div w:id="1253583051">
      <w:bodyDiv w:val="1"/>
      <w:marLeft w:val="0"/>
      <w:marRight w:val="0"/>
      <w:marTop w:val="0"/>
      <w:marBottom w:val="0"/>
      <w:divBdr>
        <w:top w:val="none" w:sz="0" w:space="0" w:color="auto"/>
        <w:left w:val="none" w:sz="0" w:space="0" w:color="auto"/>
        <w:bottom w:val="none" w:sz="0" w:space="0" w:color="auto"/>
        <w:right w:val="none" w:sz="0" w:space="0" w:color="auto"/>
      </w:divBdr>
    </w:div>
    <w:div w:id="1332879363">
      <w:bodyDiv w:val="1"/>
      <w:marLeft w:val="0"/>
      <w:marRight w:val="0"/>
      <w:marTop w:val="0"/>
      <w:marBottom w:val="0"/>
      <w:divBdr>
        <w:top w:val="none" w:sz="0" w:space="0" w:color="auto"/>
        <w:left w:val="none" w:sz="0" w:space="0" w:color="auto"/>
        <w:bottom w:val="none" w:sz="0" w:space="0" w:color="auto"/>
        <w:right w:val="none" w:sz="0" w:space="0" w:color="auto"/>
      </w:divBdr>
    </w:div>
    <w:div w:id="1357779697">
      <w:bodyDiv w:val="1"/>
      <w:marLeft w:val="0"/>
      <w:marRight w:val="0"/>
      <w:marTop w:val="0"/>
      <w:marBottom w:val="0"/>
      <w:divBdr>
        <w:top w:val="none" w:sz="0" w:space="0" w:color="auto"/>
        <w:left w:val="none" w:sz="0" w:space="0" w:color="auto"/>
        <w:bottom w:val="none" w:sz="0" w:space="0" w:color="auto"/>
        <w:right w:val="none" w:sz="0" w:space="0" w:color="auto"/>
      </w:divBdr>
    </w:div>
    <w:div w:id="1388994278">
      <w:bodyDiv w:val="1"/>
      <w:marLeft w:val="0"/>
      <w:marRight w:val="0"/>
      <w:marTop w:val="0"/>
      <w:marBottom w:val="0"/>
      <w:divBdr>
        <w:top w:val="none" w:sz="0" w:space="0" w:color="auto"/>
        <w:left w:val="none" w:sz="0" w:space="0" w:color="auto"/>
        <w:bottom w:val="none" w:sz="0" w:space="0" w:color="auto"/>
        <w:right w:val="none" w:sz="0" w:space="0" w:color="auto"/>
      </w:divBdr>
    </w:div>
    <w:div w:id="1456676519">
      <w:bodyDiv w:val="1"/>
      <w:marLeft w:val="0"/>
      <w:marRight w:val="0"/>
      <w:marTop w:val="0"/>
      <w:marBottom w:val="0"/>
      <w:divBdr>
        <w:top w:val="none" w:sz="0" w:space="0" w:color="auto"/>
        <w:left w:val="none" w:sz="0" w:space="0" w:color="auto"/>
        <w:bottom w:val="none" w:sz="0" w:space="0" w:color="auto"/>
        <w:right w:val="none" w:sz="0" w:space="0" w:color="auto"/>
      </w:divBdr>
    </w:div>
    <w:div w:id="1472212958">
      <w:bodyDiv w:val="1"/>
      <w:marLeft w:val="0"/>
      <w:marRight w:val="0"/>
      <w:marTop w:val="0"/>
      <w:marBottom w:val="0"/>
      <w:divBdr>
        <w:top w:val="none" w:sz="0" w:space="0" w:color="auto"/>
        <w:left w:val="none" w:sz="0" w:space="0" w:color="auto"/>
        <w:bottom w:val="none" w:sz="0" w:space="0" w:color="auto"/>
        <w:right w:val="none" w:sz="0" w:space="0" w:color="auto"/>
      </w:divBdr>
    </w:div>
    <w:div w:id="1509056566">
      <w:bodyDiv w:val="1"/>
      <w:marLeft w:val="0"/>
      <w:marRight w:val="0"/>
      <w:marTop w:val="0"/>
      <w:marBottom w:val="0"/>
      <w:divBdr>
        <w:top w:val="none" w:sz="0" w:space="0" w:color="auto"/>
        <w:left w:val="none" w:sz="0" w:space="0" w:color="auto"/>
        <w:bottom w:val="none" w:sz="0" w:space="0" w:color="auto"/>
        <w:right w:val="none" w:sz="0" w:space="0" w:color="auto"/>
      </w:divBdr>
    </w:div>
    <w:div w:id="1573076925">
      <w:bodyDiv w:val="1"/>
      <w:marLeft w:val="0"/>
      <w:marRight w:val="0"/>
      <w:marTop w:val="0"/>
      <w:marBottom w:val="0"/>
      <w:divBdr>
        <w:top w:val="none" w:sz="0" w:space="0" w:color="auto"/>
        <w:left w:val="none" w:sz="0" w:space="0" w:color="auto"/>
        <w:bottom w:val="none" w:sz="0" w:space="0" w:color="auto"/>
        <w:right w:val="none" w:sz="0" w:space="0" w:color="auto"/>
      </w:divBdr>
    </w:div>
    <w:div w:id="1582369452">
      <w:bodyDiv w:val="1"/>
      <w:marLeft w:val="0"/>
      <w:marRight w:val="0"/>
      <w:marTop w:val="0"/>
      <w:marBottom w:val="0"/>
      <w:divBdr>
        <w:top w:val="none" w:sz="0" w:space="0" w:color="auto"/>
        <w:left w:val="none" w:sz="0" w:space="0" w:color="auto"/>
        <w:bottom w:val="none" w:sz="0" w:space="0" w:color="auto"/>
        <w:right w:val="none" w:sz="0" w:space="0" w:color="auto"/>
      </w:divBdr>
    </w:div>
    <w:div w:id="1592197883">
      <w:bodyDiv w:val="1"/>
      <w:marLeft w:val="0"/>
      <w:marRight w:val="0"/>
      <w:marTop w:val="0"/>
      <w:marBottom w:val="0"/>
      <w:divBdr>
        <w:top w:val="none" w:sz="0" w:space="0" w:color="auto"/>
        <w:left w:val="none" w:sz="0" w:space="0" w:color="auto"/>
        <w:bottom w:val="none" w:sz="0" w:space="0" w:color="auto"/>
        <w:right w:val="none" w:sz="0" w:space="0" w:color="auto"/>
      </w:divBdr>
    </w:div>
    <w:div w:id="1613972880">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736776263">
      <w:bodyDiv w:val="1"/>
      <w:marLeft w:val="0"/>
      <w:marRight w:val="0"/>
      <w:marTop w:val="0"/>
      <w:marBottom w:val="0"/>
      <w:divBdr>
        <w:top w:val="none" w:sz="0" w:space="0" w:color="auto"/>
        <w:left w:val="none" w:sz="0" w:space="0" w:color="auto"/>
        <w:bottom w:val="none" w:sz="0" w:space="0" w:color="auto"/>
        <w:right w:val="none" w:sz="0" w:space="0" w:color="auto"/>
      </w:divBdr>
    </w:div>
    <w:div w:id="1749842426">
      <w:bodyDiv w:val="1"/>
      <w:marLeft w:val="0"/>
      <w:marRight w:val="0"/>
      <w:marTop w:val="0"/>
      <w:marBottom w:val="0"/>
      <w:divBdr>
        <w:top w:val="none" w:sz="0" w:space="0" w:color="auto"/>
        <w:left w:val="none" w:sz="0" w:space="0" w:color="auto"/>
        <w:bottom w:val="none" w:sz="0" w:space="0" w:color="auto"/>
        <w:right w:val="none" w:sz="0" w:space="0" w:color="auto"/>
      </w:divBdr>
    </w:div>
    <w:div w:id="1805805584">
      <w:bodyDiv w:val="1"/>
      <w:marLeft w:val="0"/>
      <w:marRight w:val="0"/>
      <w:marTop w:val="0"/>
      <w:marBottom w:val="0"/>
      <w:divBdr>
        <w:top w:val="none" w:sz="0" w:space="0" w:color="auto"/>
        <w:left w:val="none" w:sz="0" w:space="0" w:color="auto"/>
        <w:bottom w:val="none" w:sz="0" w:space="0" w:color="auto"/>
        <w:right w:val="none" w:sz="0" w:space="0" w:color="auto"/>
      </w:divBdr>
    </w:div>
    <w:div w:id="1823112499">
      <w:bodyDiv w:val="1"/>
      <w:marLeft w:val="0"/>
      <w:marRight w:val="0"/>
      <w:marTop w:val="0"/>
      <w:marBottom w:val="0"/>
      <w:divBdr>
        <w:top w:val="none" w:sz="0" w:space="0" w:color="auto"/>
        <w:left w:val="none" w:sz="0" w:space="0" w:color="auto"/>
        <w:bottom w:val="none" w:sz="0" w:space="0" w:color="auto"/>
        <w:right w:val="none" w:sz="0" w:space="0" w:color="auto"/>
      </w:divBdr>
    </w:div>
    <w:div w:id="1829322340">
      <w:bodyDiv w:val="1"/>
      <w:marLeft w:val="0"/>
      <w:marRight w:val="0"/>
      <w:marTop w:val="0"/>
      <w:marBottom w:val="0"/>
      <w:divBdr>
        <w:top w:val="none" w:sz="0" w:space="0" w:color="auto"/>
        <w:left w:val="none" w:sz="0" w:space="0" w:color="auto"/>
        <w:bottom w:val="none" w:sz="0" w:space="0" w:color="auto"/>
        <w:right w:val="none" w:sz="0" w:space="0" w:color="auto"/>
      </w:divBdr>
    </w:div>
    <w:div w:id="1900172077">
      <w:bodyDiv w:val="1"/>
      <w:marLeft w:val="0"/>
      <w:marRight w:val="0"/>
      <w:marTop w:val="0"/>
      <w:marBottom w:val="0"/>
      <w:divBdr>
        <w:top w:val="none" w:sz="0" w:space="0" w:color="auto"/>
        <w:left w:val="none" w:sz="0" w:space="0" w:color="auto"/>
        <w:bottom w:val="none" w:sz="0" w:space="0" w:color="auto"/>
        <w:right w:val="none" w:sz="0" w:space="0" w:color="auto"/>
      </w:divBdr>
    </w:div>
    <w:div w:id="1959336376">
      <w:bodyDiv w:val="1"/>
      <w:marLeft w:val="0"/>
      <w:marRight w:val="0"/>
      <w:marTop w:val="0"/>
      <w:marBottom w:val="0"/>
      <w:divBdr>
        <w:top w:val="none" w:sz="0" w:space="0" w:color="auto"/>
        <w:left w:val="none" w:sz="0" w:space="0" w:color="auto"/>
        <w:bottom w:val="none" w:sz="0" w:space="0" w:color="auto"/>
        <w:right w:val="none" w:sz="0" w:space="0" w:color="auto"/>
      </w:divBdr>
    </w:div>
    <w:div w:id="1980694571">
      <w:bodyDiv w:val="1"/>
      <w:marLeft w:val="0"/>
      <w:marRight w:val="0"/>
      <w:marTop w:val="0"/>
      <w:marBottom w:val="0"/>
      <w:divBdr>
        <w:top w:val="none" w:sz="0" w:space="0" w:color="auto"/>
        <w:left w:val="none" w:sz="0" w:space="0" w:color="auto"/>
        <w:bottom w:val="none" w:sz="0" w:space="0" w:color="auto"/>
        <w:right w:val="none" w:sz="0" w:space="0" w:color="auto"/>
      </w:divBdr>
    </w:div>
    <w:div w:id="2012949395">
      <w:bodyDiv w:val="1"/>
      <w:marLeft w:val="0"/>
      <w:marRight w:val="0"/>
      <w:marTop w:val="0"/>
      <w:marBottom w:val="0"/>
      <w:divBdr>
        <w:top w:val="none" w:sz="0" w:space="0" w:color="auto"/>
        <w:left w:val="none" w:sz="0" w:space="0" w:color="auto"/>
        <w:bottom w:val="none" w:sz="0" w:space="0" w:color="auto"/>
        <w:right w:val="none" w:sz="0" w:space="0" w:color="auto"/>
      </w:divBdr>
    </w:div>
    <w:div w:id="2020154771">
      <w:bodyDiv w:val="1"/>
      <w:marLeft w:val="0"/>
      <w:marRight w:val="0"/>
      <w:marTop w:val="0"/>
      <w:marBottom w:val="0"/>
      <w:divBdr>
        <w:top w:val="none" w:sz="0" w:space="0" w:color="auto"/>
        <w:left w:val="none" w:sz="0" w:space="0" w:color="auto"/>
        <w:bottom w:val="none" w:sz="0" w:space="0" w:color="auto"/>
        <w:right w:val="none" w:sz="0" w:space="0" w:color="auto"/>
      </w:divBdr>
    </w:div>
    <w:div w:id="2041781108">
      <w:bodyDiv w:val="1"/>
      <w:marLeft w:val="0"/>
      <w:marRight w:val="0"/>
      <w:marTop w:val="0"/>
      <w:marBottom w:val="0"/>
      <w:divBdr>
        <w:top w:val="none" w:sz="0" w:space="0" w:color="auto"/>
        <w:left w:val="none" w:sz="0" w:space="0" w:color="auto"/>
        <w:bottom w:val="none" w:sz="0" w:space="0" w:color="auto"/>
        <w:right w:val="none" w:sz="0" w:space="0" w:color="auto"/>
      </w:divBdr>
    </w:div>
    <w:div w:id="2073188214">
      <w:bodyDiv w:val="1"/>
      <w:marLeft w:val="0"/>
      <w:marRight w:val="0"/>
      <w:marTop w:val="0"/>
      <w:marBottom w:val="0"/>
      <w:divBdr>
        <w:top w:val="none" w:sz="0" w:space="0" w:color="auto"/>
        <w:left w:val="none" w:sz="0" w:space="0" w:color="auto"/>
        <w:bottom w:val="none" w:sz="0" w:space="0" w:color="auto"/>
        <w:right w:val="none" w:sz="0" w:space="0" w:color="auto"/>
      </w:divBdr>
    </w:div>
    <w:div w:id="2091271566">
      <w:bodyDiv w:val="1"/>
      <w:marLeft w:val="0"/>
      <w:marRight w:val="0"/>
      <w:marTop w:val="0"/>
      <w:marBottom w:val="0"/>
      <w:divBdr>
        <w:top w:val="none" w:sz="0" w:space="0" w:color="auto"/>
        <w:left w:val="none" w:sz="0" w:space="0" w:color="auto"/>
        <w:bottom w:val="none" w:sz="0" w:space="0" w:color="auto"/>
        <w:right w:val="none" w:sz="0" w:space="0" w:color="auto"/>
      </w:divBdr>
    </w:div>
    <w:div w:id="214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hyperlink" Target="https://unece.org/transport/vehicle-regulations/wp29/resolu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yperlink" Target="http://www.unece.org/trans/main/wp29/wp29wgs/wp29gen/wp29resolution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ece.org/transport/vehicle-regulations/wp29/resolutions" TargetMode="External"/><Relationship Id="rId20" Type="http://schemas.openxmlformats.org/officeDocument/2006/relationships/hyperlink" Target="http://www.unece.org/trans/main/wp29/wp29wgs/wp29gen/wp29resolution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nece.org/trans/main/wp29/wp29wgs/wp29gen/wp29resolutions.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nece.org/transport/vehicle-regulations/wp29/resolu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5BC70-3A5E-464D-8C69-24DA76388855}">
  <ds:schemaRefs>
    <ds:schemaRef ds:uri="http://schemas.openxmlformats.org/officeDocument/2006/bibliography"/>
  </ds:schemaRefs>
</ds:datastoreItem>
</file>

<file path=customXml/itemProps2.xml><?xml version="1.0" encoding="utf-8"?>
<ds:datastoreItem xmlns:ds="http://schemas.openxmlformats.org/officeDocument/2006/customXml" ds:itemID="{071CF3A9-FF80-437F-BCFA-D97609CD09D6}">
  <ds:schemaRefs>
    <ds:schemaRef ds:uri="http://schemas.microsoft.com/sharepoint/v3/contenttype/forms"/>
  </ds:schemaRefs>
</ds:datastoreItem>
</file>

<file path=customXml/itemProps3.xml><?xml version="1.0" encoding="utf-8"?>
<ds:datastoreItem xmlns:ds="http://schemas.openxmlformats.org/officeDocument/2006/customXml" ds:itemID="{B4BBD219-BC88-4B41-8084-5F8821719BA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A0926383-87CB-463D-883D-3671F4794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55da706b-7baf-417f-824a-8d6d03ee3e01}" enabled="1" method="Privileged" siteId="{7bed5601-97bf-4483-9b1a-0307a2fd81b2}" removed="0"/>
  <clbl:label id="{b97ea58d-47e6-47cc-9ab7-39ab03def869}"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15</Pages>
  <Words>6421</Words>
  <Characters>35319</Characters>
  <Application>Microsoft Office Word</Application>
  <DocSecurity>0</DocSecurity>
  <Lines>294</Lines>
  <Paragraphs>83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ECE/TRANS/WP.29/GRVA/2024/12</vt:lpstr>
      <vt:lpstr>ECE/TRANS/WP.29/GRVA/2024/12</vt:lpstr>
      <vt:lpstr/>
    </vt:vector>
  </TitlesOfParts>
  <Company/>
  <LinksUpToDate>false</LinksUpToDate>
  <CharactersWithSpaces>41657</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2321981</dc:subject>
  <dc:creator>Sandor VASS</dc:creator>
  <cp:keywords/>
  <dc:description/>
  <cp:lastModifiedBy>Francois Guichard</cp:lastModifiedBy>
  <cp:revision>46</cp:revision>
  <dcterms:created xsi:type="dcterms:W3CDTF">2025-09-16T09:27:00Z</dcterms:created>
  <dcterms:modified xsi:type="dcterms:W3CDTF">2025-09-19T15:08:00Z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y fmtid="{D5CDD505-2E9C-101B-9397-08002B2CF9AE}" pid="9" name="MSIP_Label_52d06e56-1756-4005-87f1-1edc72dd4bdf_Enabled">
    <vt:lpwstr>true</vt:lpwstr>
  </property>
  <property fmtid="{D5CDD505-2E9C-101B-9397-08002B2CF9AE}" pid="10" name="MSIP_Label_52d06e56-1756-4005-87f1-1edc72dd4bdf_SetDate">
    <vt:lpwstr>2024-01-15T08:12:13Z</vt:lpwstr>
  </property>
  <property fmtid="{D5CDD505-2E9C-101B-9397-08002B2CF9AE}" pid="11" name="MSIP_Label_52d06e56-1756-4005-87f1-1edc72dd4bdf_Method">
    <vt:lpwstr>Standard</vt:lpwstr>
  </property>
  <property fmtid="{D5CDD505-2E9C-101B-9397-08002B2CF9AE}" pid="12" name="MSIP_Label_52d06e56-1756-4005-87f1-1edc72dd4bdf_Name">
    <vt:lpwstr>General</vt:lpwstr>
  </property>
  <property fmtid="{D5CDD505-2E9C-101B-9397-08002B2CF9AE}" pid="13" name="MSIP_Label_52d06e56-1756-4005-87f1-1edc72dd4bdf_SiteId">
    <vt:lpwstr>9026c5f4-86d0-4b9f-bd39-b7d4d0fb4674</vt:lpwstr>
  </property>
  <property fmtid="{D5CDD505-2E9C-101B-9397-08002B2CF9AE}" pid="14" name="MSIP_Label_52d06e56-1756-4005-87f1-1edc72dd4bdf_ActionId">
    <vt:lpwstr>763a60a8-9ea9-4b57-adab-4924ef06b485</vt:lpwstr>
  </property>
  <property fmtid="{D5CDD505-2E9C-101B-9397-08002B2CF9AE}" pid="15" name="MSIP_Label_52d06e56-1756-4005-87f1-1edc72dd4bdf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2024-12-10T11:27:17Z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f1e4bb32-267e-40aa-87fa-6463aa081a18</vt:lpwstr>
  </property>
  <property fmtid="{D5CDD505-2E9C-101B-9397-08002B2CF9AE}" pid="22" name="MSIP_Label_6bd9ddd1-4d20-43f6-abfa-fc3c07406f94_ContentBits">
    <vt:lpwstr>0</vt:lpwstr>
  </property>
</Properties>
</file>