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1D2B9D" w14:paraId="6F55C022" w14:textId="77777777" w:rsidTr="00B20551">
        <w:trPr>
          <w:cantSplit/>
          <w:trHeight w:hRule="exact" w:val="851"/>
        </w:trPr>
        <w:tc>
          <w:tcPr>
            <w:tcW w:w="1276" w:type="dxa"/>
            <w:tcBorders>
              <w:bottom w:val="single" w:sz="4" w:space="0" w:color="auto"/>
            </w:tcBorders>
            <w:vAlign w:val="bottom"/>
          </w:tcPr>
          <w:p w14:paraId="5B0AFF6D" w14:textId="77777777" w:rsidR="009E6CB7" w:rsidRPr="001D2B9D" w:rsidRDefault="009E6CB7" w:rsidP="00B20551">
            <w:pPr>
              <w:spacing w:after="80"/>
            </w:pPr>
          </w:p>
        </w:tc>
        <w:tc>
          <w:tcPr>
            <w:tcW w:w="2268" w:type="dxa"/>
            <w:tcBorders>
              <w:bottom w:val="single" w:sz="4" w:space="0" w:color="auto"/>
            </w:tcBorders>
            <w:vAlign w:val="bottom"/>
          </w:tcPr>
          <w:p w14:paraId="4FF5CD6A" w14:textId="77777777" w:rsidR="009E6CB7" w:rsidRPr="001D2B9D" w:rsidRDefault="009E6CB7" w:rsidP="00B20551">
            <w:pPr>
              <w:spacing w:after="80" w:line="300" w:lineRule="exact"/>
              <w:rPr>
                <w:b/>
                <w:sz w:val="24"/>
                <w:szCs w:val="24"/>
              </w:rPr>
            </w:pPr>
            <w:r w:rsidRPr="001D2B9D">
              <w:rPr>
                <w:sz w:val="28"/>
                <w:szCs w:val="28"/>
              </w:rPr>
              <w:t>United Nations</w:t>
            </w:r>
          </w:p>
        </w:tc>
        <w:tc>
          <w:tcPr>
            <w:tcW w:w="6095" w:type="dxa"/>
            <w:gridSpan w:val="2"/>
            <w:tcBorders>
              <w:bottom w:val="single" w:sz="4" w:space="0" w:color="auto"/>
            </w:tcBorders>
            <w:vAlign w:val="bottom"/>
          </w:tcPr>
          <w:p w14:paraId="23D64D07" w14:textId="2371908E" w:rsidR="009E6CB7" w:rsidRPr="001D2B9D" w:rsidRDefault="00E92154" w:rsidP="00E92154">
            <w:pPr>
              <w:jc w:val="right"/>
            </w:pPr>
            <w:r w:rsidRPr="001D2B9D">
              <w:rPr>
                <w:sz w:val="40"/>
              </w:rPr>
              <w:t>ECE</w:t>
            </w:r>
            <w:r w:rsidRPr="001D2B9D">
              <w:t>/TRANS/WP.29/GRSG/2025/10</w:t>
            </w:r>
          </w:p>
        </w:tc>
      </w:tr>
      <w:tr w:rsidR="009E6CB7" w:rsidRPr="001D2B9D" w14:paraId="01D7B4BB" w14:textId="77777777" w:rsidTr="00B20551">
        <w:trPr>
          <w:cantSplit/>
          <w:trHeight w:hRule="exact" w:val="2835"/>
        </w:trPr>
        <w:tc>
          <w:tcPr>
            <w:tcW w:w="1276" w:type="dxa"/>
            <w:tcBorders>
              <w:top w:val="single" w:sz="4" w:space="0" w:color="auto"/>
              <w:bottom w:val="single" w:sz="12" w:space="0" w:color="auto"/>
            </w:tcBorders>
          </w:tcPr>
          <w:p w14:paraId="47B8DA34" w14:textId="77777777" w:rsidR="009E6CB7" w:rsidRPr="001D2B9D" w:rsidRDefault="00686A48" w:rsidP="00B20551">
            <w:pPr>
              <w:spacing w:before="120"/>
            </w:pPr>
            <w:r w:rsidRPr="001D2B9D">
              <w:rPr>
                <w:noProof/>
                <w:lang w:eastAsia="fr-CH"/>
              </w:rPr>
              <w:drawing>
                <wp:inline distT="0" distB="0" distL="0" distR="0" wp14:anchorId="00762FA7" wp14:editId="510ED54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1997CE7D" w14:textId="77777777" w:rsidR="009E6CB7" w:rsidRPr="001D2B9D" w:rsidRDefault="009E6CB7" w:rsidP="00B20551">
            <w:pPr>
              <w:spacing w:before="120" w:line="420" w:lineRule="exact"/>
              <w:rPr>
                <w:sz w:val="40"/>
                <w:szCs w:val="40"/>
              </w:rPr>
            </w:pPr>
            <w:r w:rsidRPr="001D2B9D">
              <w:rPr>
                <w:b/>
                <w:sz w:val="40"/>
                <w:szCs w:val="40"/>
              </w:rPr>
              <w:t>Economic and Social Council</w:t>
            </w:r>
          </w:p>
        </w:tc>
        <w:tc>
          <w:tcPr>
            <w:tcW w:w="2835" w:type="dxa"/>
            <w:tcBorders>
              <w:top w:val="single" w:sz="4" w:space="0" w:color="auto"/>
              <w:bottom w:val="single" w:sz="12" w:space="0" w:color="auto"/>
            </w:tcBorders>
          </w:tcPr>
          <w:p w14:paraId="32399282" w14:textId="77777777" w:rsidR="009E6CB7" w:rsidRPr="001D2B9D" w:rsidRDefault="00E92154" w:rsidP="00E92154">
            <w:pPr>
              <w:spacing w:before="240" w:line="240" w:lineRule="exact"/>
            </w:pPr>
            <w:r w:rsidRPr="001D2B9D">
              <w:t>Distr.: General</w:t>
            </w:r>
          </w:p>
          <w:p w14:paraId="1B08DC80" w14:textId="56EE9136" w:rsidR="00E92154" w:rsidRPr="001D2B9D" w:rsidRDefault="002D1CE4" w:rsidP="00E92154">
            <w:pPr>
              <w:spacing w:line="240" w:lineRule="exact"/>
            </w:pPr>
            <w:r>
              <w:t>23</w:t>
            </w:r>
            <w:r w:rsidR="00E92154" w:rsidRPr="001D2B9D">
              <w:t xml:space="preserve"> January 2025</w:t>
            </w:r>
          </w:p>
          <w:p w14:paraId="1E08ADE5" w14:textId="77777777" w:rsidR="00E92154" w:rsidRPr="001D2B9D" w:rsidRDefault="00E92154" w:rsidP="00E92154">
            <w:pPr>
              <w:spacing w:line="240" w:lineRule="exact"/>
            </w:pPr>
          </w:p>
          <w:p w14:paraId="6FD963D4" w14:textId="4E03E289" w:rsidR="00E92154" w:rsidRPr="001D2B9D" w:rsidRDefault="00E92154" w:rsidP="00E92154">
            <w:pPr>
              <w:spacing w:line="240" w:lineRule="exact"/>
            </w:pPr>
            <w:r w:rsidRPr="001D2B9D">
              <w:t>Original: English</w:t>
            </w:r>
          </w:p>
        </w:tc>
      </w:tr>
    </w:tbl>
    <w:p w14:paraId="1FCFFB92" w14:textId="77777777" w:rsidR="00E92154" w:rsidRPr="001D2B9D" w:rsidRDefault="00E92154" w:rsidP="00E92154">
      <w:pPr>
        <w:spacing w:before="120"/>
        <w:rPr>
          <w:b/>
          <w:sz w:val="28"/>
          <w:szCs w:val="28"/>
        </w:rPr>
      </w:pPr>
      <w:r w:rsidRPr="001D2B9D">
        <w:rPr>
          <w:b/>
          <w:sz w:val="28"/>
          <w:szCs w:val="28"/>
        </w:rPr>
        <w:t>Economic Commission for Europe</w:t>
      </w:r>
    </w:p>
    <w:p w14:paraId="08F2C252" w14:textId="77777777" w:rsidR="00E92154" w:rsidRPr="001D2B9D" w:rsidRDefault="00E92154" w:rsidP="00E92154">
      <w:pPr>
        <w:spacing w:before="120"/>
        <w:rPr>
          <w:sz w:val="28"/>
          <w:szCs w:val="28"/>
        </w:rPr>
      </w:pPr>
      <w:r w:rsidRPr="001D2B9D">
        <w:rPr>
          <w:sz w:val="28"/>
          <w:szCs w:val="28"/>
        </w:rPr>
        <w:t>Inland Transport Committee</w:t>
      </w:r>
    </w:p>
    <w:p w14:paraId="641572B1" w14:textId="77777777" w:rsidR="00E92154" w:rsidRPr="001D2B9D" w:rsidRDefault="00E92154" w:rsidP="00E92154">
      <w:pPr>
        <w:spacing w:before="120"/>
        <w:rPr>
          <w:b/>
          <w:sz w:val="24"/>
          <w:szCs w:val="24"/>
        </w:rPr>
      </w:pPr>
      <w:r w:rsidRPr="001D2B9D">
        <w:rPr>
          <w:b/>
          <w:sz w:val="24"/>
          <w:szCs w:val="24"/>
        </w:rPr>
        <w:t>World Forum for Harmonization of Vehicle Regulations</w:t>
      </w:r>
    </w:p>
    <w:p w14:paraId="25DDE544" w14:textId="77777777" w:rsidR="00E92154" w:rsidRPr="001D2B9D" w:rsidRDefault="00E92154" w:rsidP="00E92154">
      <w:pPr>
        <w:spacing w:before="120"/>
        <w:rPr>
          <w:b/>
        </w:rPr>
      </w:pPr>
      <w:r w:rsidRPr="001D2B9D">
        <w:rPr>
          <w:b/>
        </w:rPr>
        <w:t>Working Party on General Safety Provisions</w:t>
      </w:r>
    </w:p>
    <w:p w14:paraId="4CB129EF" w14:textId="77777777" w:rsidR="00E92154" w:rsidRPr="001D2B9D" w:rsidRDefault="00E92154" w:rsidP="00E92154">
      <w:pPr>
        <w:spacing w:before="120"/>
        <w:rPr>
          <w:b/>
        </w:rPr>
      </w:pPr>
      <w:r w:rsidRPr="001D2B9D">
        <w:rPr>
          <w:b/>
        </w:rPr>
        <w:t>129th session</w:t>
      </w:r>
    </w:p>
    <w:p w14:paraId="43A2938F" w14:textId="77777777" w:rsidR="00E92154" w:rsidRPr="001D2B9D" w:rsidRDefault="00E92154" w:rsidP="00E92154">
      <w:r w:rsidRPr="001D2B9D">
        <w:t>Geneva, 7–11 April 2025</w:t>
      </w:r>
    </w:p>
    <w:p w14:paraId="4F03B7B4" w14:textId="77777777" w:rsidR="00E92154" w:rsidRPr="001D2B9D" w:rsidRDefault="00E92154" w:rsidP="00E92154">
      <w:r w:rsidRPr="001D2B9D">
        <w:t>Item 14 of the Provisional Agenda</w:t>
      </w:r>
    </w:p>
    <w:p w14:paraId="5CAB5DAA" w14:textId="77777777" w:rsidR="00E92154" w:rsidRPr="001D2B9D" w:rsidRDefault="00E92154" w:rsidP="00E92154">
      <w:pPr>
        <w:rPr>
          <w:b/>
          <w:bCs/>
        </w:rPr>
      </w:pPr>
      <w:r w:rsidRPr="001D2B9D">
        <w:rPr>
          <w:b/>
        </w:rPr>
        <w:t>Consolidated Resolution on the Construction of Vehicles</w:t>
      </w:r>
    </w:p>
    <w:p w14:paraId="35352477" w14:textId="465BA1AE" w:rsidR="00E92154" w:rsidRPr="001D2B9D" w:rsidRDefault="00E92154" w:rsidP="00E92154">
      <w:pPr>
        <w:pStyle w:val="HChG"/>
        <w:jc w:val="both"/>
      </w:pPr>
      <w:r w:rsidRPr="001D2B9D">
        <w:tab/>
      </w:r>
      <w:r w:rsidRPr="001D2B9D">
        <w:tab/>
        <w:t>Draft Proposal for Revision 8 to the Consolidated Resolution on the Construction of Vehicles</w:t>
      </w:r>
    </w:p>
    <w:p w14:paraId="52C4BDAD" w14:textId="008CAFC0" w:rsidR="00E92154" w:rsidRPr="001D2B9D" w:rsidRDefault="00E92154" w:rsidP="00E92154">
      <w:pPr>
        <w:pStyle w:val="H1G"/>
        <w:rPr>
          <w:b w:val="0"/>
        </w:rPr>
      </w:pPr>
      <w:r w:rsidRPr="001D2B9D">
        <w:tab/>
      </w:r>
      <w:r w:rsidRPr="001D2B9D">
        <w:tab/>
      </w:r>
      <w:r w:rsidRPr="001D2B9D">
        <w:rPr>
          <w:rFonts w:eastAsia="MS Mincho"/>
          <w:lang w:eastAsia="en-US"/>
        </w:rPr>
        <w:t xml:space="preserve">Submitted by </w:t>
      </w:r>
      <w:r w:rsidRPr="001D2B9D">
        <w:t xml:space="preserve">the expert from the </w:t>
      </w:r>
      <w:r w:rsidR="00E01070">
        <w:t xml:space="preserve">Kingdom of the </w:t>
      </w:r>
      <w:r w:rsidRPr="001D2B9D">
        <w:t>Netherlands</w:t>
      </w:r>
      <w:r w:rsidRPr="001D2B9D">
        <w:footnoteReference w:customMarkFollows="1" w:id="2"/>
        <w:t>*</w:t>
      </w:r>
    </w:p>
    <w:p w14:paraId="60AD6485" w14:textId="10B08B33" w:rsidR="00E92154" w:rsidRPr="001D2B9D" w:rsidRDefault="00E92154" w:rsidP="00E92154">
      <w:pPr>
        <w:pStyle w:val="SingleTxtG"/>
      </w:pPr>
      <w:r w:rsidRPr="001D2B9D">
        <w:rPr>
          <w:color w:val="000000" w:themeColor="text1"/>
        </w:rPr>
        <w:tab/>
        <w:t xml:space="preserve">The text reproduced below was prepared by the expert from the </w:t>
      </w:r>
      <w:r w:rsidR="00E01070">
        <w:rPr>
          <w:color w:val="000000" w:themeColor="text1"/>
        </w:rPr>
        <w:t xml:space="preserve">Kingdom of the </w:t>
      </w:r>
      <w:r w:rsidRPr="001D2B9D">
        <w:rPr>
          <w:color w:val="000000" w:themeColor="text1"/>
        </w:rPr>
        <w:t>Netherlands</w:t>
      </w:r>
      <w:r w:rsidRPr="001D2B9D">
        <w:rPr>
          <w:bCs/>
          <w:color w:val="000000" w:themeColor="text1"/>
        </w:rPr>
        <w:t xml:space="preserve"> </w:t>
      </w:r>
      <w:bookmarkStart w:id="0" w:name="_Hlk46250620"/>
      <w:r w:rsidRPr="001D2B9D">
        <w:rPr>
          <w:bCs/>
          <w:color w:val="000000" w:themeColor="text1"/>
        </w:rPr>
        <w:t>to include a definition of a bidirectional vehicle and to remove the references to the 3-D</w:t>
      </w:r>
      <w:r w:rsidR="00E01070">
        <w:rPr>
          <w:bCs/>
          <w:color w:val="000000" w:themeColor="text1"/>
        </w:rPr>
        <w:t xml:space="preserve"> </w:t>
      </w:r>
      <w:r w:rsidRPr="001D2B9D">
        <w:rPr>
          <w:bCs/>
          <w:color w:val="000000" w:themeColor="text1"/>
        </w:rPr>
        <w:t>"H"-point machine from th</w:t>
      </w:r>
      <w:r w:rsidR="00E01070">
        <w:rPr>
          <w:bCs/>
          <w:color w:val="000000" w:themeColor="text1"/>
        </w:rPr>
        <w:t xml:space="preserve">e Consolidated </w:t>
      </w:r>
      <w:r w:rsidRPr="001D2B9D">
        <w:rPr>
          <w:bCs/>
          <w:color w:val="000000" w:themeColor="text1"/>
        </w:rPr>
        <w:t>Resolution.</w:t>
      </w:r>
      <w:r w:rsidR="00E01070">
        <w:rPr>
          <w:bCs/>
          <w:color w:val="000000" w:themeColor="text1"/>
        </w:rPr>
        <w:t xml:space="preserve"> </w:t>
      </w:r>
      <w:r w:rsidRPr="001D2B9D">
        <w:t>The modifications to the existing text of the Regulation are marked in bold for new or strikethrough for deleted characters.</w:t>
      </w:r>
    </w:p>
    <w:p w14:paraId="76F637E0" w14:textId="77777777" w:rsidR="00E92154" w:rsidRPr="001D2B9D" w:rsidRDefault="00E92154" w:rsidP="00E92154">
      <w:pPr>
        <w:pStyle w:val="SingleTxtG"/>
        <w:ind w:firstLine="567"/>
        <w:rPr>
          <w:bCs/>
          <w:color w:val="000000" w:themeColor="text1"/>
        </w:rPr>
      </w:pPr>
    </w:p>
    <w:bookmarkEnd w:id="0"/>
    <w:p w14:paraId="5ECA8C5A" w14:textId="77777777" w:rsidR="00E92154" w:rsidRPr="001D2B9D" w:rsidRDefault="00E92154" w:rsidP="00E92154">
      <w:pPr>
        <w:pStyle w:val="SingleTxtG"/>
        <w:ind w:firstLine="425"/>
      </w:pPr>
    </w:p>
    <w:p w14:paraId="1B773BD4" w14:textId="77777777" w:rsidR="00E92154" w:rsidRPr="001D2B9D" w:rsidRDefault="00E92154" w:rsidP="00E92154">
      <w:pPr>
        <w:pStyle w:val="HChG"/>
        <w:tabs>
          <w:tab w:val="left" w:pos="8505"/>
        </w:tabs>
        <w:spacing w:before="0" w:after="0" w:line="240" w:lineRule="auto"/>
        <w:ind w:firstLine="425"/>
        <w:jc w:val="lowKashida"/>
        <w:rPr>
          <w:rFonts w:asciiTheme="majorBidi" w:hAnsiTheme="majorBidi" w:cstheme="majorBidi"/>
        </w:rPr>
      </w:pPr>
      <w:r w:rsidRPr="001D2B9D">
        <w:rPr>
          <w:rFonts w:asciiTheme="majorBidi" w:hAnsiTheme="majorBidi" w:cstheme="majorBidi"/>
        </w:rPr>
        <w:br w:type="page"/>
      </w:r>
    </w:p>
    <w:p w14:paraId="483EF368" w14:textId="2F344ACA" w:rsidR="00E92154" w:rsidRPr="001D2B9D" w:rsidRDefault="00E92154" w:rsidP="00E92154">
      <w:pPr>
        <w:pStyle w:val="HChG"/>
        <w:spacing w:before="480"/>
        <w:rPr>
          <w:rFonts w:eastAsia="MS Mincho"/>
          <w:sz w:val="24"/>
        </w:rPr>
      </w:pPr>
      <w:r w:rsidRPr="001D2B9D">
        <w:rPr>
          <w:rFonts w:eastAsia="MS Mincho"/>
        </w:rPr>
        <w:lastRenderedPageBreak/>
        <w:tab/>
        <w:t>I.</w:t>
      </w:r>
      <w:r w:rsidRPr="001D2B9D">
        <w:rPr>
          <w:rFonts w:eastAsia="MS Mincho"/>
        </w:rPr>
        <w:tab/>
        <w:t>Proposal</w:t>
      </w:r>
      <w:r w:rsidRPr="001D2B9D">
        <w:rPr>
          <w:rFonts w:eastAsia="MS Mincho"/>
        </w:rPr>
        <w:tab/>
      </w:r>
    </w:p>
    <w:p w14:paraId="2ADE196C" w14:textId="1C94D8B8" w:rsidR="00E92154" w:rsidRPr="001D2B9D" w:rsidRDefault="00E92154" w:rsidP="00E92154">
      <w:pPr>
        <w:pStyle w:val="SingleTxtG"/>
      </w:pPr>
      <w:r w:rsidRPr="001D2B9D">
        <w:t>Introduction, amend to read:</w:t>
      </w:r>
    </w:p>
    <w:p w14:paraId="0778C23D" w14:textId="0A8FEDAA" w:rsidR="00E92154" w:rsidRPr="001D2B9D" w:rsidRDefault="00E92154" w:rsidP="00E92154">
      <w:pPr>
        <w:pStyle w:val="SingleTxtG"/>
        <w:rPr>
          <w:b/>
          <w:bCs/>
        </w:rPr>
      </w:pPr>
      <w:r w:rsidRPr="001D2B9D">
        <w:t>"</w:t>
      </w:r>
      <w:r w:rsidRPr="001D2B9D">
        <w:rPr>
          <w:b/>
          <w:bCs/>
        </w:rPr>
        <w:t>Introduction</w:t>
      </w:r>
    </w:p>
    <w:p w14:paraId="3EC05AC7" w14:textId="77777777" w:rsidR="00E92154" w:rsidRPr="001D2B9D" w:rsidRDefault="00E92154" w:rsidP="00E92154">
      <w:pPr>
        <w:pStyle w:val="SingleTxtG"/>
      </w:pPr>
      <w:r w:rsidRPr="001D2B9D">
        <w:t>The text hereafter updates the recommendations of the Consolidated Resolution on the Construction of Vehicles and provides information on the legal texts under the framework of the 1958 Agreement (UN Regulations, Rules and specific requirements) applicable in the vehicle design, aiming the improvement of safety and the protection of the environment. Paragraphs 1. and 2. contain general definitions and the classification used in the documents referred. Paragraph 3. indicates the scope of the UN Regulation(s) and Rule(s). Tables of paragraphs 4. to 7. contain the main requirements for the construction of vehicles so far established and already included into UN Regulation(s) and Rule(s) by the World Forum. Similar requirements are grouped. For any requirement or group of requirements, references are made to the relevant UN Regulations, identified by the number allocated to them by the 1958 Agreement, to the still valid recommendations reproduced in paragraph 8. and to the standard annexes to UN Regulations reproduced in annexes to this Resolution. Annex 3 includes, as complementary information, an updated list of the distinguishing numbers allocated to Contracting Parties by the 1958 Agreement. Annex 4 includes the recommendation on market fuel quality, Annex 5 contains the design principles for control systems of Advanced Driver Assistance Systems (ADAS), Annex 6 contains the guideline on cybersecurity and data protection and Annex 7 contains provisions on software identification numbers.</w:t>
      </w:r>
    </w:p>
    <w:p w14:paraId="74675C1B" w14:textId="0E0BF83A" w:rsidR="00E92154" w:rsidRPr="001D2B9D" w:rsidRDefault="00E92154" w:rsidP="00E92154">
      <w:pPr>
        <w:pStyle w:val="SingleTxtG"/>
        <w:rPr>
          <w:b/>
        </w:rPr>
      </w:pPr>
      <w:r w:rsidRPr="001D2B9D">
        <w:rPr>
          <w:b/>
        </w:rPr>
        <w:t>Revision 8 updates R.E.3 by supplementing Section 1 and by amending Annex 1 to introduce a definition of a bidirectional vehicle which can be used and/or can be referred to in the UN Regulations. Annex 1 was updated after the 3-D "H"-point procedure had been revised and has become part of Mutual Resolution No. 1. The UN Regulations which refer to the 3-D "H-point machine and measur</w:t>
      </w:r>
      <w:r w:rsidR="00E01070">
        <w:rPr>
          <w:b/>
        </w:rPr>
        <w:t>ement</w:t>
      </w:r>
      <w:r w:rsidRPr="001D2B9D">
        <w:rPr>
          <w:b/>
        </w:rPr>
        <w:t xml:space="preserve"> procedure have been updated previously and already refer to Mutual Resolution No. 1 - Addendum 6. </w:t>
      </w:r>
    </w:p>
    <w:p w14:paraId="3C457384" w14:textId="77777777" w:rsidR="00E92154" w:rsidRPr="001D2B9D" w:rsidRDefault="00E92154" w:rsidP="00E92154">
      <w:pPr>
        <w:pStyle w:val="SingleTxtG"/>
        <w:rPr>
          <w:b/>
        </w:rPr>
      </w:pPr>
      <w:r w:rsidRPr="001D2B9D">
        <w:rPr>
          <w:b/>
        </w:rPr>
        <w:t>In order to keep the current Annex numbering in R.E.3, it was decided to keep Annex 1 in and to just replace the full text with a reference to Mutual Resolution No. 1."</w:t>
      </w:r>
    </w:p>
    <w:p w14:paraId="4F6D6498" w14:textId="77777777" w:rsidR="00E92154" w:rsidRPr="001D2B9D" w:rsidRDefault="00E92154" w:rsidP="00E92154">
      <w:pPr>
        <w:spacing w:before="120" w:after="120"/>
        <w:ind w:left="567" w:firstLine="567"/>
        <w:rPr>
          <w:rStyle w:val="SingleTxtGChar"/>
        </w:rPr>
      </w:pPr>
      <w:r w:rsidRPr="001D2B9D">
        <w:rPr>
          <w:i/>
          <w:iCs/>
        </w:rPr>
        <w:t xml:space="preserve">Insert new paragraphs 1.16. and 1.17., </w:t>
      </w:r>
      <w:r w:rsidRPr="001D2B9D">
        <w:t>to read:</w:t>
      </w:r>
      <w:r w:rsidRPr="001D2B9D">
        <w:rPr>
          <w:rStyle w:val="SingleTxtGChar"/>
        </w:rPr>
        <w:t xml:space="preserve"> </w:t>
      </w:r>
    </w:p>
    <w:p w14:paraId="32B90CA9" w14:textId="5D1CCA5B" w:rsidR="00E92154" w:rsidRPr="001D2B9D" w:rsidRDefault="00E92154" w:rsidP="00E92154">
      <w:pPr>
        <w:pStyle w:val="SingleTxtG"/>
        <w:ind w:left="2268" w:hanging="1134"/>
        <w:rPr>
          <w:b/>
          <w:bCs/>
        </w:rPr>
      </w:pPr>
      <w:r w:rsidRPr="001D2B9D">
        <w:t>"</w:t>
      </w:r>
      <w:r w:rsidRPr="001D2B9D">
        <w:rPr>
          <w:b/>
          <w:bCs/>
        </w:rPr>
        <w:t>1.16.</w:t>
      </w:r>
      <w:r w:rsidRPr="001D2B9D">
        <w:rPr>
          <w:b/>
          <w:bCs/>
        </w:rPr>
        <w:tab/>
      </w:r>
      <w:r w:rsidR="00E01070">
        <w:rPr>
          <w:b/>
          <w:bCs/>
        </w:rPr>
        <w:tab/>
      </w:r>
      <w:r w:rsidRPr="001D2B9D">
        <w:rPr>
          <w:b/>
          <w:bCs/>
          <w:i/>
          <w:iCs/>
        </w:rPr>
        <w:t>"Bidirectional vehicle"</w:t>
      </w:r>
      <w:r w:rsidRPr="001D2B9D">
        <w:rPr>
          <w:b/>
          <w:bCs/>
        </w:rPr>
        <w:t xml:space="preserve"> means a vehicle that can operate in two opposite forward directions.</w:t>
      </w:r>
    </w:p>
    <w:p w14:paraId="00278963" w14:textId="0D869BAD" w:rsidR="00E92154" w:rsidRPr="001D2B9D" w:rsidRDefault="00E92154" w:rsidP="00E92154">
      <w:pPr>
        <w:pStyle w:val="SingleTxtG"/>
        <w:ind w:left="2268" w:hanging="1134"/>
        <w:rPr>
          <w:b/>
          <w:bCs/>
        </w:rPr>
      </w:pPr>
      <w:r w:rsidRPr="001D2B9D">
        <w:rPr>
          <w:b/>
          <w:bCs/>
        </w:rPr>
        <w:t>1.17.</w:t>
      </w:r>
      <w:r w:rsidRPr="001D2B9D">
        <w:rPr>
          <w:b/>
          <w:bCs/>
        </w:rPr>
        <w:tab/>
      </w:r>
      <w:r w:rsidR="00E01070">
        <w:rPr>
          <w:b/>
          <w:bCs/>
        </w:rPr>
        <w:tab/>
      </w:r>
      <w:r w:rsidRPr="001D2B9D">
        <w:rPr>
          <w:b/>
          <w:bCs/>
          <w:i/>
          <w:iCs/>
        </w:rPr>
        <w:t>"Forward direction"</w:t>
      </w:r>
      <w:r w:rsidRPr="001D2B9D">
        <w:rPr>
          <w:b/>
          <w:bCs/>
        </w:rPr>
        <w:t xml:space="preserve"> (of a vehicle) means the direction that is intended to be used as the main travelling direction of the vehicle."</w:t>
      </w:r>
    </w:p>
    <w:p w14:paraId="07CE5437" w14:textId="77777777" w:rsidR="00E92154" w:rsidRPr="001D2B9D" w:rsidRDefault="00E92154" w:rsidP="00E92154">
      <w:pPr>
        <w:spacing w:before="240"/>
        <w:ind w:left="2268" w:hanging="1134"/>
      </w:pPr>
      <w:r w:rsidRPr="001D2B9D">
        <w:rPr>
          <w:i/>
          <w:iCs/>
        </w:rPr>
        <w:t>Annex 1</w:t>
      </w:r>
      <w:r w:rsidRPr="001D2B9D">
        <w:t>, amend to read:</w:t>
      </w:r>
    </w:p>
    <w:p w14:paraId="11816CC5" w14:textId="77777777" w:rsidR="00E92154" w:rsidRPr="001D2B9D" w:rsidRDefault="00E92154" w:rsidP="00E92154">
      <w:pPr>
        <w:pStyle w:val="HChG"/>
      </w:pPr>
      <w:bookmarkStart w:id="1" w:name="_Toc441135363"/>
      <w:r w:rsidRPr="001D2B9D">
        <w:t>"Annex 1</w:t>
      </w:r>
      <w:bookmarkEnd w:id="1"/>
    </w:p>
    <w:p w14:paraId="2D36788E" w14:textId="4EA210FA" w:rsidR="00E92154" w:rsidRPr="001D2B9D" w:rsidRDefault="00E92154" w:rsidP="00E92154">
      <w:pPr>
        <w:pStyle w:val="HChG"/>
      </w:pPr>
      <w:r w:rsidRPr="001D2B9D">
        <w:tab/>
      </w:r>
      <w:r w:rsidRPr="001D2B9D">
        <w:tab/>
        <w:t xml:space="preserve">Standard </w:t>
      </w:r>
      <w:r w:rsidR="00E01070">
        <w:t>A</w:t>
      </w:r>
      <w:r w:rsidRPr="001D2B9D">
        <w:t xml:space="preserve">nnex on the </w:t>
      </w:r>
      <w:r w:rsidR="00E01070">
        <w:t>P</w:t>
      </w:r>
      <w:r w:rsidRPr="001D2B9D">
        <w:t xml:space="preserve">rocedure for </w:t>
      </w:r>
      <w:r w:rsidR="00E01070">
        <w:t>the D</w:t>
      </w:r>
      <w:r w:rsidRPr="001D2B9D">
        <w:t>etermin</w:t>
      </w:r>
      <w:r w:rsidR="00E01070">
        <w:t>ation of</w:t>
      </w:r>
      <w:r w:rsidRPr="001D2B9D">
        <w:t xml:space="preserve"> the "H" point and the </w:t>
      </w:r>
      <w:r w:rsidR="00E01070">
        <w:t>A</w:t>
      </w:r>
      <w:r w:rsidRPr="001D2B9D">
        <w:t xml:space="preserve">ctual </w:t>
      </w:r>
      <w:r w:rsidR="00E01070">
        <w:t>T</w:t>
      </w:r>
      <w:r w:rsidRPr="001D2B9D">
        <w:t xml:space="preserve">orso </w:t>
      </w:r>
      <w:r w:rsidR="00E01070">
        <w:t>A</w:t>
      </w:r>
      <w:r w:rsidRPr="001D2B9D">
        <w:t xml:space="preserve">ngle for </w:t>
      </w:r>
      <w:r w:rsidR="00E01070">
        <w:t>S</w:t>
      </w:r>
      <w:r w:rsidRPr="001D2B9D">
        <w:t xml:space="preserve">eating </w:t>
      </w:r>
      <w:r w:rsidR="00E01070">
        <w:t>P</w:t>
      </w:r>
      <w:r w:rsidRPr="001D2B9D">
        <w:t xml:space="preserve">ositions in </w:t>
      </w:r>
      <w:r w:rsidR="00E01070">
        <w:t>M</w:t>
      </w:r>
      <w:r w:rsidRPr="001D2B9D">
        <w:t xml:space="preserve">otor </w:t>
      </w:r>
      <w:r w:rsidR="00E01070">
        <w:t>V</w:t>
      </w:r>
      <w:r w:rsidRPr="001D2B9D">
        <w:t>ehicles</w:t>
      </w:r>
    </w:p>
    <w:p w14:paraId="1DBBB69E" w14:textId="77777777" w:rsidR="00E92154" w:rsidRPr="001D2B9D" w:rsidRDefault="00E92154" w:rsidP="00E92154">
      <w:pPr>
        <w:ind w:left="1134"/>
        <w:rPr>
          <w:b/>
          <w:bCs/>
        </w:rPr>
      </w:pPr>
      <w:r w:rsidRPr="001D2B9D">
        <w:rPr>
          <w:b/>
          <w:bCs/>
        </w:rPr>
        <w:t>The procedure was updated and moved to Mutual Resolution No. 1.</w:t>
      </w:r>
    </w:p>
    <w:p w14:paraId="4559911F" w14:textId="77777777" w:rsidR="00E92154" w:rsidRPr="001D2B9D" w:rsidRDefault="00E92154" w:rsidP="00E92154">
      <w:pPr>
        <w:ind w:left="1134" w:right="992"/>
      </w:pPr>
      <w:r w:rsidRPr="001D2B9D">
        <w:rPr>
          <w:b/>
          <w:bCs/>
        </w:rPr>
        <w:t xml:space="preserve">See Addendum 6 of Mutual Resolution No. 1 (M.R.1) (document ECE/TRANS/WP.29/1101/Amend.5); </w:t>
      </w:r>
      <w:hyperlink r:id="rId12" w:history="1">
        <w:r w:rsidRPr="001D2B9D">
          <w:rPr>
            <w:rStyle w:val="Hyperlink"/>
          </w:rPr>
          <w:t>https://unece.org/transport/vehicle-regulations/wp29/resolutions</w:t>
        </w:r>
      </w:hyperlink>
      <w:r w:rsidRPr="001D2B9D">
        <w:t>"</w:t>
      </w:r>
    </w:p>
    <w:p w14:paraId="1821198F" w14:textId="77777777" w:rsidR="00E92154" w:rsidRPr="001D2B9D" w:rsidRDefault="00E92154" w:rsidP="00E92154">
      <w:pPr>
        <w:spacing w:after="120"/>
        <w:ind w:right="1138"/>
        <w:jc w:val="both"/>
        <w:rPr>
          <w:color w:val="000000"/>
        </w:rPr>
      </w:pPr>
    </w:p>
    <w:p w14:paraId="48DE4316" w14:textId="77777777" w:rsidR="00E92154" w:rsidRPr="001D2B9D" w:rsidRDefault="00E92154" w:rsidP="00E92154">
      <w:pPr>
        <w:spacing w:line="240" w:lineRule="auto"/>
        <w:rPr>
          <w:color w:val="000000"/>
        </w:rPr>
      </w:pPr>
      <w:r w:rsidRPr="001D2B9D">
        <w:rPr>
          <w:color w:val="000000"/>
        </w:rPr>
        <w:br w:type="page"/>
      </w:r>
    </w:p>
    <w:p w14:paraId="11C08F6B" w14:textId="77777777" w:rsidR="00E92154" w:rsidRPr="001D2B9D" w:rsidRDefault="00E92154" w:rsidP="00E92154">
      <w:pPr>
        <w:keepNext/>
        <w:keepLines/>
        <w:tabs>
          <w:tab w:val="right" w:pos="851"/>
        </w:tabs>
        <w:spacing w:before="360" w:after="240" w:line="300" w:lineRule="exact"/>
        <w:ind w:left="1134" w:right="1134" w:hanging="1134"/>
        <w:rPr>
          <w:b/>
          <w:color w:val="FF0000"/>
          <w:sz w:val="28"/>
        </w:rPr>
      </w:pPr>
      <w:r w:rsidRPr="001D2B9D">
        <w:rPr>
          <w:rFonts w:eastAsia="MS Mincho"/>
          <w:b/>
          <w:color w:val="000000"/>
          <w:sz w:val="28"/>
          <w:szCs w:val="28"/>
        </w:rPr>
        <w:lastRenderedPageBreak/>
        <w:tab/>
        <w:t>II.</w:t>
      </w:r>
      <w:r w:rsidRPr="001D2B9D">
        <w:rPr>
          <w:rFonts w:eastAsia="MS Mincho"/>
          <w:b/>
          <w:color w:val="000000"/>
          <w:sz w:val="28"/>
          <w:szCs w:val="28"/>
        </w:rPr>
        <w:tab/>
        <w:t>Justification</w:t>
      </w:r>
    </w:p>
    <w:p w14:paraId="234AA8FB" w14:textId="774AF46B" w:rsidR="00E92154" w:rsidRPr="001D2B9D" w:rsidRDefault="001D2B9D" w:rsidP="00172155">
      <w:pPr>
        <w:pStyle w:val="SingleTxtG"/>
      </w:pPr>
      <w:r>
        <w:t>1.</w:t>
      </w:r>
      <w:r>
        <w:tab/>
      </w:r>
      <w:r w:rsidR="00E92154" w:rsidRPr="001D2B9D">
        <w:t>This proposal aims to add a definition of a bidirectional vehicle. This definition can then be referred to and/or used in all UN Regulations, where relevant.</w:t>
      </w:r>
    </w:p>
    <w:p w14:paraId="02416600" w14:textId="476184CF" w:rsidR="00E92154" w:rsidRPr="001D2B9D" w:rsidRDefault="001D2B9D" w:rsidP="00172155">
      <w:pPr>
        <w:pStyle w:val="SingleTxtG"/>
      </w:pPr>
      <w:r>
        <w:t>2.</w:t>
      </w:r>
      <w:r>
        <w:tab/>
      </w:r>
      <w:r w:rsidR="00E92154" w:rsidRPr="001D2B9D">
        <w:t xml:space="preserve">At the session of </w:t>
      </w:r>
      <w:r w:rsidR="00E01070">
        <w:t xml:space="preserve">the </w:t>
      </w:r>
      <w:r w:rsidR="00E01070" w:rsidRPr="00E01070">
        <w:t>World Forum for Harmonization of Vehicle Regulations</w:t>
      </w:r>
      <w:r w:rsidR="00E01070">
        <w:t xml:space="preserve"> in </w:t>
      </w:r>
      <w:r w:rsidR="00E92154" w:rsidRPr="001D2B9D">
        <w:t>November 2024, Addendum 6 to Mutual Resolution No. 1 ha</w:t>
      </w:r>
      <w:r w:rsidR="00E01070">
        <w:t>d</w:t>
      </w:r>
      <w:r w:rsidR="00E92154" w:rsidRPr="001D2B9D">
        <w:t xml:space="preserve"> been adopted (see ECE/TRANS/WP.29/2024/157). This Addendum updates and replaces the 3-D "H"-point procedure as described in Annex 1 of R.E.3. </w:t>
      </w:r>
      <w:r w:rsidR="00575D79">
        <w:t xml:space="preserve"> </w:t>
      </w:r>
      <w:r w:rsidR="00E92154" w:rsidRPr="001D2B9D">
        <w:t>In order to keep the current Annex numbering, it was decided to keep Annex 1 in, and to have it refer to the new updated procedure in M.R.1. This way, references made by several UN Regulations to other Annexes are not affected by this Revision.</w:t>
      </w:r>
    </w:p>
    <w:p w14:paraId="21F2C60C" w14:textId="75AAEA45" w:rsidR="00E92154" w:rsidRPr="001D2B9D" w:rsidRDefault="001D2B9D" w:rsidP="00172155">
      <w:pPr>
        <w:pStyle w:val="SingleTxtG"/>
      </w:pPr>
      <w:r>
        <w:t>3.</w:t>
      </w:r>
      <w:r>
        <w:tab/>
      </w:r>
      <w:r w:rsidR="00E92154" w:rsidRPr="001D2B9D">
        <w:t>TF-AVC prepared a parallel proposal for Rev. 8 to R.E.3.; the mandate of this Task Force is limited to prepar</w:t>
      </w:r>
      <w:r w:rsidR="00E01070">
        <w:t xml:space="preserve">ing </w:t>
      </w:r>
      <w:r w:rsidR="00E92154" w:rsidRPr="001D2B9D">
        <w:t xml:space="preserve">a proposal for the amendment of R.E.3 </w:t>
      </w:r>
      <w:r w:rsidR="00E01070">
        <w:t xml:space="preserve">stemming from </w:t>
      </w:r>
      <w:r w:rsidR="00E92154" w:rsidRPr="001D2B9D">
        <w:t>the introduction of automated vehicles. Since bidirectional vehicles are not unique to automated vehicles (i.e. conventional vehicles with a driver, could also be bidirectional, similar to what is common in trains and trams), it was decided to keep the proposal to include such definition separate.</w:t>
      </w:r>
    </w:p>
    <w:p w14:paraId="79A48F1A" w14:textId="19C16601" w:rsidR="00E92154" w:rsidRPr="001D2B9D" w:rsidRDefault="001D2B9D" w:rsidP="00172155">
      <w:pPr>
        <w:pStyle w:val="SingleTxtG"/>
      </w:pPr>
      <w:r>
        <w:t>4.</w:t>
      </w:r>
      <w:r>
        <w:tab/>
      </w:r>
      <w:r w:rsidR="00E92154" w:rsidRPr="001D2B9D">
        <w:t xml:space="preserve">The final aim is to combine the TF-AVC proposal and this one into </w:t>
      </w:r>
      <w:r>
        <w:t>one</w:t>
      </w:r>
      <w:r w:rsidRPr="001D2B9D">
        <w:t xml:space="preserve"> </w:t>
      </w:r>
      <w:r w:rsidR="00E92154" w:rsidRPr="001D2B9D">
        <w:t xml:space="preserve">document </w:t>
      </w:r>
      <w:r>
        <w:t xml:space="preserve">for </w:t>
      </w:r>
      <w:r w:rsidR="00E92154" w:rsidRPr="001D2B9D">
        <w:t>submi</w:t>
      </w:r>
      <w:r>
        <w:t>ssion</w:t>
      </w:r>
      <w:r w:rsidR="00E92154" w:rsidRPr="001D2B9D">
        <w:t xml:space="preserve"> to the session </w:t>
      </w:r>
      <w:r w:rsidR="00E01070">
        <w:t xml:space="preserve">of the </w:t>
      </w:r>
      <w:r w:rsidR="00E01070" w:rsidRPr="00E01070">
        <w:t>World Forum for Harmonization of Vehicle Regulations</w:t>
      </w:r>
      <w:r w:rsidR="00E92154" w:rsidRPr="001D2B9D">
        <w:t xml:space="preserve"> </w:t>
      </w:r>
      <w:r w:rsidR="00E01070">
        <w:t xml:space="preserve">in </w:t>
      </w:r>
      <w:r w:rsidR="00E01070" w:rsidRPr="001D2B9D">
        <w:t xml:space="preserve"> </w:t>
      </w:r>
      <w:r w:rsidR="00E92154" w:rsidRPr="001D2B9D">
        <w:t>November 2025 when they are both endorsed at the, 129</w:t>
      </w:r>
      <w:r w:rsidR="00E92154" w:rsidRPr="00172155">
        <w:t>th</w:t>
      </w:r>
      <w:r w:rsidR="00E01070">
        <w:t xml:space="preserve"> </w:t>
      </w:r>
      <w:r w:rsidR="00E92154" w:rsidRPr="001D2B9D">
        <w:t xml:space="preserve">session </w:t>
      </w:r>
      <w:r>
        <w:t xml:space="preserve">of </w:t>
      </w:r>
      <w:r w:rsidRPr="001D2B9D">
        <w:t xml:space="preserve">GRSG </w:t>
      </w:r>
      <w:r>
        <w:t xml:space="preserve">in </w:t>
      </w:r>
      <w:r w:rsidR="00E92154" w:rsidRPr="001D2B9D">
        <w:t>April 2025.</w:t>
      </w:r>
    </w:p>
    <w:p w14:paraId="3912D9FF" w14:textId="77777777" w:rsidR="00E92154" w:rsidRPr="001D2B9D" w:rsidRDefault="00E92154" w:rsidP="00E92154">
      <w:pPr>
        <w:spacing w:before="240"/>
        <w:jc w:val="center"/>
        <w:rPr>
          <w:u w:val="single"/>
        </w:rPr>
      </w:pPr>
      <w:r w:rsidRPr="001D2B9D">
        <w:rPr>
          <w:u w:val="single"/>
        </w:rPr>
        <w:tab/>
      </w:r>
      <w:r w:rsidRPr="001D2B9D">
        <w:rPr>
          <w:u w:val="single"/>
        </w:rPr>
        <w:tab/>
      </w:r>
      <w:r w:rsidRPr="001D2B9D">
        <w:rPr>
          <w:u w:val="single"/>
        </w:rPr>
        <w:tab/>
      </w:r>
    </w:p>
    <w:p w14:paraId="19F787AC" w14:textId="77777777" w:rsidR="001C6663" w:rsidRPr="001D2B9D" w:rsidRDefault="001C6663" w:rsidP="00595520"/>
    <w:sectPr w:rsidR="001C6663" w:rsidRPr="001D2B9D" w:rsidSect="00E92154">
      <w:headerReference w:type="even" r:id="rId13"/>
      <w:headerReference w:type="default" r:id="rId14"/>
      <w:footerReference w:type="even" r:id="rId15"/>
      <w:footerReference w:type="defaul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DFA1" w14:textId="77777777" w:rsidR="00B41B64" w:rsidRDefault="00B41B64"/>
  </w:endnote>
  <w:endnote w:type="continuationSeparator" w:id="0">
    <w:p w14:paraId="5D067DAD" w14:textId="77777777" w:rsidR="00B41B64" w:rsidRDefault="00B41B64"/>
  </w:endnote>
  <w:endnote w:type="continuationNotice" w:id="1">
    <w:p w14:paraId="50AC087D" w14:textId="77777777" w:rsidR="00B41B64" w:rsidRDefault="00B41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9B98" w14:textId="6FF52FA7" w:rsidR="00E92154" w:rsidRPr="00E92154" w:rsidRDefault="00E92154" w:rsidP="00E92154">
    <w:pPr>
      <w:pStyle w:val="Footer"/>
      <w:tabs>
        <w:tab w:val="right" w:pos="9638"/>
      </w:tabs>
      <w:rPr>
        <w:sz w:val="18"/>
      </w:rPr>
    </w:pPr>
    <w:r w:rsidRPr="00E92154">
      <w:rPr>
        <w:b/>
        <w:sz w:val="18"/>
      </w:rPr>
      <w:fldChar w:fldCharType="begin"/>
    </w:r>
    <w:r w:rsidRPr="00E92154">
      <w:rPr>
        <w:b/>
        <w:sz w:val="18"/>
      </w:rPr>
      <w:instrText xml:space="preserve"> PAGE  \* MERGEFORMAT </w:instrText>
    </w:r>
    <w:r w:rsidRPr="00E92154">
      <w:rPr>
        <w:b/>
        <w:sz w:val="18"/>
      </w:rPr>
      <w:fldChar w:fldCharType="separate"/>
    </w:r>
    <w:r w:rsidRPr="00E92154">
      <w:rPr>
        <w:b/>
        <w:noProof/>
        <w:sz w:val="18"/>
      </w:rPr>
      <w:t>2</w:t>
    </w:r>
    <w:r w:rsidRPr="00E9215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CC52" w14:textId="2B1D659D" w:rsidR="00E92154" w:rsidRPr="00E92154" w:rsidRDefault="00E92154" w:rsidP="00E92154">
    <w:pPr>
      <w:pStyle w:val="Footer"/>
      <w:tabs>
        <w:tab w:val="right" w:pos="9638"/>
      </w:tabs>
      <w:rPr>
        <w:b/>
        <w:sz w:val="18"/>
      </w:rPr>
    </w:pPr>
    <w:r>
      <w:tab/>
    </w:r>
    <w:r w:rsidRPr="00E92154">
      <w:rPr>
        <w:b/>
        <w:sz w:val="18"/>
      </w:rPr>
      <w:fldChar w:fldCharType="begin"/>
    </w:r>
    <w:r w:rsidRPr="00E92154">
      <w:rPr>
        <w:b/>
        <w:sz w:val="18"/>
      </w:rPr>
      <w:instrText xml:space="preserve"> PAGE  \* MERGEFORMAT </w:instrText>
    </w:r>
    <w:r w:rsidRPr="00E92154">
      <w:rPr>
        <w:b/>
        <w:sz w:val="18"/>
      </w:rPr>
      <w:fldChar w:fldCharType="separate"/>
    </w:r>
    <w:r w:rsidRPr="00E92154">
      <w:rPr>
        <w:b/>
        <w:noProof/>
        <w:sz w:val="18"/>
      </w:rPr>
      <w:t>3</w:t>
    </w:r>
    <w:r w:rsidRPr="00E9215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7B90" w14:textId="77777777" w:rsidR="00B41B64" w:rsidRPr="000B175B" w:rsidRDefault="00B41B64" w:rsidP="000B175B">
      <w:pPr>
        <w:tabs>
          <w:tab w:val="right" w:pos="2155"/>
        </w:tabs>
        <w:spacing w:after="80"/>
        <w:ind w:left="680"/>
        <w:rPr>
          <w:u w:val="single"/>
        </w:rPr>
      </w:pPr>
      <w:r>
        <w:rPr>
          <w:u w:val="single"/>
        </w:rPr>
        <w:tab/>
      </w:r>
    </w:p>
  </w:footnote>
  <w:footnote w:type="continuationSeparator" w:id="0">
    <w:p w14:paraId="15D183D8" w14:textId="77777777" w:rsidR="00B41B64" w:rsidRPr="00FC68B7" w:rsidRDefault="00B41B64" w:rsidP="00FC68B7">
      <w:pPr>
        <w:tabs>
          <w:tab w:val="left" w:pos="2155"/>
        </w:tabs>
        <w:spacing w:after="80"/>
        <w:ind w:left="680"/>
        <w:rPr>
          <w:u w:val="single"/>
        </w:rPr>
      </w:pPr>
      <w:r>
        <w:rPr>
          <w:u w:val="single"/>
        </w:rPr>
        <w:tab/>
      </w:r>
    </w:p>
  </w:footnote>
  <w:footnote w:type="continuationNotice" w:id="1">
    <w:p w14:paraId="37B498EE" w14:textId="77777777" w:rsidR="00B41B64" w:rsidRDefault="00B41B64"/>
  </w:footnote>
  <w:footnote w:id="2">
    <w:p w14:paraId="2341E7BA" w14:textId="2B72E97D" w:rsidR="00E92154" w:rsidRPr="00EA370C" w:rsidRDefault="00E92154" w:rsidP="00E92154">
      <w:pPr>
        <w:pStyle w:val="FootnoteText"/>
        <w:jc w:val="both"/>
        <w:rPr>
          <w:lang w:val="en-US"/>
        </w:rPr>
      </w:pPr>
      <w:r>
        <w:tab/>
      </w:r>
      <w:r w:rsidRPr="00EA370C">
        <w:rPr>
          <w:rStyle w:val="FootnoteReference"/>
          <w:sz w:val="20"/>
          <w:lang w:val="en-US"/>
        </w:rPr>
        <w:t>*</w:t>
      </w:r>
      <w:r w:rsidRPr="00EA370C">
        <w:rPr>
          <w:sz w:val="20"/>
          <w:lang w:val="en-US"/>
        </w:rPr>
        <w:tab/>
      </w:r>
      <w:r w:rsidRPr="00CC0197">
        <w:rPr>
          <w:szCs w:val="18"/>
          <w:lang w:val="en-US"/>
        </w:rPr>
        <w:t xml:space="preserve">In accordance with the </w:t>
      </w:r>
      <w:proofErr w:type="spellStart"/>
      <w:r w:rsidRPr="00CC0197">
        <w:rPr>
          <w:szCs w:val="18"/>
          <w:lang w:val="en-US"/>
        </w:rPr>
        <w:t>programme</w:t>
      </w:r>
      <w:proofErr w:type="spellEnd"/>
      <w:r w:rsidRPr="00CC0197">
        <w:rPr>
          <w:szCs w:val="18"/>
          <w:lang w:val="en-US"/>
        </w:rPr>
        <w:t xml:space="preserve"> of work of the Inland Transport Committee for </w:t>
      </w:r>
      <w:r w:rsidRPr="00CC0197">
        <w:rPr>
          <w:lang w:val="en-US"/>
        </w:rPr>
        <w:t>202</w:t>
      </w:r>
      <w:r>
        <w:rPr>
          <w:lang w:val="en-US"/>
        </w:rPr>
        <w:t>5</w:t>
      </w:r>
      <w:r w:rsidRPr="00CC0197">
        <w:rPr>
          <w:lang w:val="en-US"/>
        </w:rPr>
        <w:t xml:space="preserve"> as outlined in proposed </w:t>
      </w:r>
      <w:proofErr w:type="spellStart"/>
      <w:r w:rsidRPr="00CC0197">
        <w:rPr>
          <w:lang w:val="en-US"/>
        </w:rPr>
        <w:t>programme</w:t>
      </w:r>
      <w:proofErr w:type="spellEnd"/>
      <w:r w:rsidRPr="00CC0197">
        <w:rPr>
          <w:lang w:val="en-US"/>
        </w:rPr>
        <w:t xml:space="preserve"> budget for </w:t>
      </w:r>
      <w:r w:rsidRPr="005936E3">
        <w:rPr>
          <w:szCs w:val="18"/>
          <w:lang w:val="en-US"/>
        </w:rPr>
        <w:t>202</w:t>
      </w:r>
      <w:r>
        <w:rPr>
          <w:szCs w:val="18"/>
          <w:lang w:val="en-US"/>
        </w:rPr>
        <w:t>5</w:t>
      </w:r>
      <w:r w:rsidRPr="005936E3">
        <w:rPr>
          <w:szCs w:val="18"/>
          <w:lang w:val="en-US"/>
        </w:rPr>
        <w:t xml:space="preserve"> </w:t>
      </w:r>
      <w:r w:rsidRPr="004509F1">
        <w:rPr>
          <w:szCs w:val="18"/>
          <w:lang w:val="en-US"/>
        </w:rPr>
        <w:t>(</w:t>
      </w:r>
      <w:r w:rsidRPr="004509F1">
        <w:rPr>
          <w:lang w:val="en-US"/>
        </w:rPr>
        <w:t>A/7</w:t>
      </w:r>
      <w:r>
        <w:rPr>
          <w:lang w:val="en-US"/>
        </w:rPr>
        <w:t>9</w:t>
      </w:r>
      <w:r w:rsidRPr="004509F1">
        <w:rPr>
          <w:lang w:val="en-US"/>
        </w:rPr>
        <w:t>/6 (</w:t>
      </w:r>
      <w:r w:rsidRPr="00B93331">
        <w:rPr>
          <w:lang w:val="en-US"/>
        </w:rPr>
        <w:t>Sect. 20), table 20.</w:t>
      </w:r>
      <w:r>
        <w:rPr>
          <w:lang w:val="en-US"/>
        </w:rPr>
        <w:t>6</w:t>
      </w:r>
      <w:r w:rsidRPr="00CC0197">
        <w:rPr>
          <w:lang w:val="en-US"/>
        </w:rPr>
        <w:t>)</w:t>
      </w:r>
      <w:r w:rsidRPr="00CC0197">
        <w:rPr>
          <w:szCs w:val="18"/>
          <w:lang w:val="en-US"/>
        </w:rPr>
        <w:t xml:space="preserve">, </w:t>
      </w:r>
      <w:r>
        <w:rPr>
          <w:szCs w:val="18"/>
          <w:lang w:val="en-US"/>
        </w:rPr>
        <w:t>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BF18" w14:textId="60ED1E35" w:rsidR="00E92154" w:rsidRPr="002D1CE4" w:rsidRDefault="002D1CE4" w:rsidP="002D1CE4">
    <w:pPr>
      <w:pStyle w:val="Header"/>
    </w:pPr>
    <w:r>
      <w:t>ECE/TRANS/WP.29/GRSG/2025/10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EAA" w14:textId="3ADB4E33" w:rsidR="00E92154" w:rsidRPr="00E92154" w:rsidRDefault="002D1CE4" w:rsidP="00E92154">
    <w:pPr>
      <w:pStyle w:val="Header"/>
      <w:jc w:val="right"/>
    </w:pPr>
    <w:r>
      <w:t>ECE/TRANS/WP.29/GRSG/2025/10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2952DF"/>
    <w:multiLevelType w:val="hybridMultilevel"/>
    <w:tmpl w:val="01E40A6C"/>
    <w:lvl w:ilvl="0" w:tplc="169E2DC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1535773">
    <w:abstractNumId w:val="1"/>
  </w:num>
  <w:num w:numId="2" w16cid:durableId="1544515410">
    <w:abstractNumId w:val="0"/>
  </w:num>
  <w:num w:numId="3" w16cid:durableId="113258792">
    <w:abstractNumId w:val="2"/>
  </w:num>
  <w:num w:numId="4" w16cid:durableId="719670318">
    <w:abstractNumId w:val="3"/>
  </w:num>
  <w:num w:numId="5" w16cid:durableId="459416498">
    <w:abstractNumId w:val="8"/>
  </w:num>
  <w:num w:numId="6" w16cid:durableId="1015573354">
    <w:abstractNumId w:val="9"/>
  </w:num>
  <w:num w:numId="7" w16cid:durableId="216092104">
    <w:abstractNumId w:val="7"/>
  </w:num>
  <w:num w:numId="8" w16cid:durableId="1776318697">
    <w:abstractNumId w:val="6"/>
  </w:num>
  <w:num w:numId="9" w16cid:durableId="588730971">
    <w:abstractNumId w:val="5"/>
  </w:num>
  <w:num w:numId="10" w16cid:durableId="1054541541">
    <w:abstractNumId w:val="4"/>
  </w:num>
  <w:num w:numId="11" w16cid:durableId="1457213278">
    <w:abstractNumId w:val="16"/>
  </w:num>
  <w:num w:numId="12" w16cid:durableId="1328823710">
    <w:abstractNumId w:val="14"/>
  </w:num>
  <w:num w:numId="13" w16cid:durableId="2013944841">
    <w:abstractNumId w:val="10"/>
  </w:num>
  <w:num w:numId="14" w16cid:durableId="1639914532">
    <w:abstractNumId w:val="12"/>
  </w:num>
  <w:num w:numId="15" w16cid:durableId="454563353">
    <w:abstractNumId w:val="17"/>
  </w:num>
  <w:num w:numId="16" w16cid:durableId="888800964">
    <w:abstractNumId w:val="13"/>
  </w:num>
  <w:num w:numId="17" w16cid:durableId="833303539">
    <w:abstractNumId w:val="18"/>
  </w:num>
  <w:num w:numId="18" w16cid:durableId="1990937465">
    <w:abstractNumId w:val="19"/>
  </w:num>
  <w:num w:numId="19" w16cid:durableId="680934126">
    <w:abstractNumId w:val="11"/>
  </w:num>
  <w:num w:numId="20" w16cid:durableId="133792789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54"/>
    <w:rsid w:val="00002A7D"/>
    <w:rsid w:val="000038A8"/>
    <w:rsid w:val="00005DF3"/>
    <w:rsid w:val="00006790"/>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56B99"/>
    <w:rsid w:val="00166124"/>
    <w:rsid w:val="00172155"/>
    <w:rsid w:val="00184DDA"/>
    <w:rsid w:val="001900CD"/>
    <w:rsid w:val="001A0452"/>
    <w:rsid w:val="001B4B04"/>
    <w:rsid w:val="001B5875"/>
    <w:rsid w:val="001C4B9C"/>
    <w:rsid w:val="001C6663"/>
    <w:rsid w:val="001C7895"/>
    <w:rsid w:val="001D26DF"/>
    <w:rsid w:val="001D2B9D"/>
    <w:rsid w:val="001F1599"/>
    <w:rsid w:val="001F19C4"/>
    <w:rsid w:val="002043F0"/>
    <w:rsid w:val="00211E0B"/>
    <w:rsid w:val="00232575"/>
    <w:rsid w:val="00247258"/>
    <w:rsid w:val="00257CAC"/>
    <w:rsid w:val="0027237A"/>
    <w:rsid w:val="002974E9"/>
    <w:rsid w:val="002A306B"/>
    <w:rsid w:val="002A7F94"/>
    <w:rsid w:val="002B109A"/>
    <w:rsid w:val="002C6D45"/>
    <w:rsid w:val="002D1CE4"/>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2CC4"/>
    <w:rsid w:val="003D4B23"/>
    <w:rsid w:val="003E278A"/>
    <w:rsid w:val="00413520"/>
    <w:rsid w:val="004325CB"/>
    <w:rsid w:val="00440A07"/>
    <w:rsid w:val="00462880"/>
    <w:rsid w:val="00476F24"/>
    <w:rsid w:val="004A5D33"/>
    <w:rsid w:val="004C55B0"/>
    <w:rsid w:val="004F6BA0"/>
    <w:rsid w:val="00503BEA"/>
    <w:rsid w:val="00533616"/>
    <w:rsid w:val="00535ABA"/>
    <w:rsid w:val="0053768B"/>
    <w:rsid w:val="005420F2"/>
    <w:rsid w:val="0054285C"/>
    <w:rsid w:val="00575D79"/>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C6EDC"/>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556A"/>
    <w:rsid w:val="00926E47"/>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1B64"/>
    <w:rsid w:val="00B45C02"/>
    <w:rsid w:val="00B70B63"/>
    <w:rsid w:val="00B72A1E"/>
    <w:rsid w:val="00B81E12"/>
    <w:rsid w:val="00BA339B"/>
    <w:rsid w:val="00BB23CC"/>
    <w:rsid w:val="00BC1E7E"/>
    <w:rsid w:val="00BC74E9"/>
    <w:rsid w:val="00BD7648"/>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D46F5"/>
    <w:rsid w:val="00CE4A8F"/>
    <w:rsid w:val="00CF071D"/>
    <w:rsid w:val="00D0123D"/>
    <w:rsid w:val="00D15B04"/>
    <w:rsid w:val="00D2031B"/>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F7CAE"/>
    <w:rsid w:val="00E01070"/>
    <w:rsid w:val="00E423C0"/>
    <w:rsid w:val="00E6414C"/>
    <w:rsid w:val="00E67068"/>
    <w:rsid w:val="00E7260F"/>
    <w:rsid w:val="00E8702D"/>
    <w:rsid w:val="00E905F4"/>
    <w:rsid w:val="00E916A9"/>
    <w:rsid w:val="00E916DE"/>
    <w:rsid w:val="00E92154"/>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36AB8"/>
  <w15:docId w15:val="{95FE45F5-9002-402B-ADC6-DA6B45C3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HChGChar">
    <w:name w:val="_ H _Ch_G Char"/>
    <w:link w:val="HChG"/>
    <w:locked/>
    <w:rsid w:val="00E92154"/>
    <w:rPr>
      <w:b/>
      <w:sz w:val="28"/>
      <w:lang w:val="en-GB"/>
    </w:rPr>
  </w:style>
  <w:style w:type="character" w:customStyle="1" w:styleId="SingleTxtGChar">
    <w:name w:val="_ Single Txt_G Char"/>
    <w:link w:val="SingleTxtG"/>
    <w:qFormat/>
    <w:locked/>
    <w:rsid w:val="00E92154"/>
    <w:rPr>
      <w:lang w:val="en-GB"/>
    </w:rPr>
  </w:style>
  <w:style w:type="paragraph" w:styleId="Revision">
    <w:name w:val="Revision"/>
    <w:hidden/>
    <w:uiPriority w:val="99"/>
    <w:semiHidden/>
    <w:rsid w:val="001D2B9D"/>
    <w:pPr>
      <w:spacing w:line="240" w:lineRule="auto"/>
    </w:pPr>
    <w:rPr>
      <w:lang w:val="en-GB"/>
    </w:rPr>
  </w:style>
  <w:style w:type="character" w:styleId="CommentReference">
    <w:name w:val="annotation reference"/>
    <w:basedOn w:val="DefaultParagraphFont"/>
    <w:semiHidden/>
    <w:unhideWhenUsed/>
    <w:rsid w:val="00E01070"/>
    <w:rPr>
      <w:sz w:val="16"/>
      <w:szCs w:val="16"/>
    </w:rPr>
  </w:style>
  <w:style w:type="paragraph" w:styleId="CommentText">
    <w:name w:val="annotation text"/>
    <w:basedOn w:val="Normal"/>
    <w:link w:val="CommentTextChar"/>
    <w:unhideWhenUsed/>
    <w:rsid w:val="00E01070"/>
    <w:pPr>
      <w:spacing w:line="240" w:lineRule="auto"/>
    </w:pPr>
  </w:style>
  <w:style w:type="character" w:customStyle="1" w:styleId="CommentTextChar">
    <w:name w:val="Comment Text Char"/>
    <w:basedOn w:val="DefaultParagraphFont"/>
    <w:link w:val="CommentText"/>
    <w:rsid w:val="00E01070"/>
    <w:rPr>
      <w:lang w:val="en-GB"/>
    </w:rPr>
  </w:style>
  <w:style w:type="paragraph" w:styleId="CommentSubject">
    <w:name w:val="annotation subject"/>
    <w:basedOn w:val="CommentText"/>
    <w:next w:val="CommentText"/>
    <w:link w:val="CommentSubjectChar"/>
    <w:semiHidden/>
    <w:unhideWhenUsed/>
    <w:rsid w:val="00E01070"/>
    <w:rPr>
      <w:b/>
      <w:bCs/>
    </w:rPr>
  </w:style>
  <w:style w:type="character" w:customStyle="1" w:styleId="CommentSubjectChar">
    <w:name w:val="Comment Subject Char"/>
    <w:basedOn w:val="CommentTextChar"/>
    <w:link w:val="CommentSubject"/>
    <w:semiHidden/>
    <w:rsid w:val="00E0107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364dcc34b3dbd037beb8fbdf20dd4db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c61a1fe3ab451427ff51e40490038fa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14092513-20F3-4933-9FA0-4979F48F1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TRANS_WP29_E.dotm</Template>
  <TotalTime>2</TotalTime>
  <Pages>3</Pages>
  <Words>800</Words>
  <Characters>4565</Characters>
  <Application>Microsoft Office Word</Application>
  <DocSecurity>4</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ECE/TRANS/WP.29/GRSG/2025/10</dc:title>
  <dc:creator>Edoardo Gianotti</dc:creator>
  <cp:lastModifiedBy>Benedicte Boudol</cp:lastModifiedBy>
  <cp:revision>2</cp:revision>
  <cp:lastPrinted>2009-02-18T09:36:00Z</cp:lastPrinted>
  <dcterms:created xsi:type="dcterms:W3CDTF">2025-01-22T17:00:00Z</dcterms:created>
  <dcterms:modified xsi:type="dcterms:W3CDTF">2025-01-22T17:00:00Z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