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C7033A">
        <w:trPr>
          <w:cantSplit/>
          <w:trHeight w:hRule="exact" w:val="568"/>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3805BE8E" w:rsidR="009E6CB7" w:rsidRPr="00D47EEA" w:rsidRDefault="00DA4201" w:rsidP="00DA4201">
            <w:pPr>
              <w:jc w:val="right"/>
            </w:pPr>
            <w:r w:rsidRPr="00DA4201">
              <w:rPr>
                <w:sz w:val="40"/>
              </w:rPr>
              <w:t>ECE</w:t>
            </w:r>
            <w:r>
              <w:t>/TRANS/WP.29/202</w:t>
            </w:r>
            <w:r w:rsidR="00A83E10">
              <w:t>5</w:t>
            </w:r>
            <w:r>
              <w:t>/</w:t>
            </w:r>
            <w:r w:rsidR="00B32CF5">
              <w:t>6</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3139DE1B" w:rsidR="00DA4201" w:rsidRDefault="00C62901" w:rsidP="00DA4201">
            <w:pPr>
              <w:spacing w:line="240" w:lineRule="exact"/>
            </w:pPr>
            <w:r>
              <w:t>17</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01BE82F5" w:rsidR="005B5427" w:rsidRDefault="005B5427" w:rsidP="005B5427">
      <w:r>
        <w:t>Item 4.</w:t>
      </w:r>
      <w:r w:rsidR="00EF4203">
        <w:t>7</w:t>
      </w:r>
      <w:r>
        <w:t>.</w:t>
      </w:r>
      <w:r w:rsidR="00B32CF5">
        <w:t>1</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735BDDBB" w:rsidR="005B5427" w:rsidRDefault="005B5427" w:rsidP="005B5427">
      <w:pPr>
        <w:rPr>
          <w:b/>
          <w:bCs/>
        </w:rPr>
      </w:pPr>
      <w:r>
        <w:rPr>
          <w:b/>
        </w:rPr>
        <w:t xml:space="preserve">UN Regulations submitted by </w:t>
      </w:r>
      <w:r w:rsidR="00EF4203">
        <w:rPr>
          <w:b/>
        </w:rPr>
        <w:t>GRVA</w:t>
      </w:r>
    </w:p>
    <w:p w14:paraId="15C4C008" w14:textId="16DDAD26" w:rsidR="005B5427" w:rsidRDefault="00265E6C" w:rsidP="005B5427">
      <w:pPr>
        <w:pStyle w:val="HChG"/>
        <w:ind w:left="1124" w:right="1138" w:firstLine="0"/>
      </w:pPr>
      <w:r w:rsidRPr="00265E6C">
        <w:rPr>
          <w:lang w:eastAsia="en-GB"/>
        </w:rPr>
        <w:t xml:space="preserve">Proposal for </w:t>
      </w:r>
      <w:r w:rsidR="00B32CF5">
        <w:rPr>
          <w:lang w:eastAsia="en-GB"/>
        </w:rPr>
        <w:t xml:space="preserve">the new </w:t>
      </w:r>
      <w:r w:rsidR="001426F6">
        <w:rPr>
          <w:lang w:eastAsia="en-GB"/>
        </w:rPr>
        <w:t>1</w:t>
      </w:r>
      <w:r w:rsidR="00B32CF5">
        <w:rPr>
          <w:lang w:eastAsia="en-GB"/>
        </w:rPr>
        <w:t>5</w:t>
      </w:r>
      <w:r w:rsidRPr="00265E6C">
        <w:rPr>
          <w:lang w:eastAsia="en-GB"/>
        </w:rPr>
        <w:t xml:space="preserve"> series of amendments to UN Regulation No. </w:t>
      </w:r>
      <w:r w:rsidR="00B32CF5">
        <w:rPr>
          <w:lang w:eastAsia="en-GB"/>
        </w:rPr>
        <w:t>13</w:t>
      </w:r>
      <w:r w:rsidRPr="00265E6C">
        <w:rPr>
          <w:lang w:eastAsia="en-GB"/>
        </w:rPr>
        <w:t xml:space="preserve"> (</w:t>
      </w:r>
      <w:r w:rsidR="00B32CF5">
        <w:rPr>
          <w:lang w:eastAsia="en-GB"/>
        </w:rPr>
        <w:t>Heavy vehicle braking</w:t>
      </w:r>
      <w:r w:rsidRPr="00265E6C">
        <w:rPr>
          <w:lang w:eastAsia="en-GB"/>
        </w:rPr>
        <w:t>)</w:t>
      </w:r>
      <w:r w:rsidR="002A4BA6">
        <w:rPr>
          <w:lang w:eastAsia="en-GB"/>
        </w:rPr>
        <w:t xml:space="preserve"> </w:t>
      </w:r>
    </w:p>
    <w:p w14:paraId="3807C0D5" w14:textId="2CA8E120" w:rsidR="005B5427" w:rsidRDefault="005B5427" w:rsidP="005B5427">
      <w:pPr>
        <w:pStyle w:val="H1G"/>
        <w:rPr>
          <w:szCs w:val="24"/>
        </w:rPr>
      </w:pPr>
      <w:r>
        <w:tab/>
      </w:r>
      <w:r>
        <w:tab/>
      </w:r>
      <w:r>
        <w:rPr>
          <w:szCs w:val="24"/>
        </w:rPr>
        <w:t xml:space="preserve">Submitted by the Working Party on </w:t>
      </w:r>
      <w:r w:rsidR="00EF4203">
        <w:rPr>
          <w:szCs w:val="24"/>
        </w:rPr>
        <w:t>Automated/Autonomous and Connected Vehicles</w:t>
      </w:r>
      <w:r>
        <w:footnoteReference w:customMarkFollows="1" w:id="2"/>
        <w:t>*</w:t>
      </w:r>
    </w:p>
    <w:p w14:paraId="1C7D81A0" w14:textId="783BD0EC" w:rsidR="005B5427" w:rsidRPr="00EB0F5A" w:rsidRDefault="005B5427" w:rsidP="005B5427">
      <w:pPr>
        <w:pStyle w:val="SingleTxtG"/>
        <w:rPr>
          <w:lang w:eastAsia="zh-CN"/>
        </w:rPr>
      </w:pPr>
      <w:r>
        <w:rPr>
          <w:lang w:val="en-US"/>
        </w:rPr>
        <w:tab/>
        <w:t xml:space="preserve">The text reproduced below was adopted by the </w:t>
      </w:r>
      <w:r w:rsidR="00EF4203">
        <w:rPr>
          <w:szCs w:val="24"/>
        </w:rPr>
        <w:t>Submitted by the Working Party on Automated/Autonomous and Connected Vehicles (GRVA)</w:t>
      </w:r>
      <w:r w:rsidR="003E1E15" w:rsidRPr="003E1E15">
        <w:rPr>
          <w:lang w:val="en-US"/>
        </w:rPr>
        <w:t xml:space="preserve"> </w:t>
      </w:r>
      <w:r w:rsidR="00642DD9">
        <w:rPr>
          <w:lang w:val="en-US"/>
        </w:rPr>
        <w:t xml:space="preserve">at its </w:t>
      </w:r>
      <w:r w:rsidR="00EF4203">
        <w:rPr>
          <w:lang w:val="en-US"/>
        </w:rPr>
        <w:t>twentieth</w:t>
      </w:r>
      <w:r w:rsidR="00642DD9">
        <w:rPr>
          <w:lang w:val="en-US"/>
        </w:rPr>
        <w:t xml:space="preserve"> session</w:t>
      </w:r>
      <w:r>
        <w:rPr>
          <w:lang w:val="en-US"/>
        </w:rPr>
        <w:t xml:space="preserve"> </w:t>
      </w:r>
      <w:r w:rsidR="00EE08F1">
        <w:rPr>
          <w:lang w:val="en-US"/>
        </w:rPr>
        <w:t>(</w:t>
      </w:r>
      <w:r w:rsidR="00EE08F1" w:rsidRPr="00EE08F1">
        <w:rPr>
          <w:lang w:val="en-US"/>
        </w:rPr>
        <w:t>ECE/TRANS/WP.29/GR</w:t>
      </w:r>
      <w:r w:rsidR="00EF4203">
        <w:rPr>
          <w:lang w:val="en-US"/>
        </w:rPr>
        <w:t>VA</w:t>
      </w:r>
      <w:r w:rsidR="00EE08F1" w:rsidRPr="00EE08F1">
        <w:rPr>
          <w:lang w:val="en-US"/>
        </w:rPr>
        <w:t>/</w:t>
      </w:r>
      <w:r w:rsidR="00EF4203">
        <w:rPr>
          <w:lang w:val="en-US"/>
        </w:rPr>
        <w:t>20</w:t>
      </w:r>
      <w:r w:rsidR="00EE08F1" w:rsidRPr="00EE08F1">
        <w:rPr>
          <w:lang w:val="en-US"/>
        </w:rPr>
        <w:t xml:space="preserve">, para. </w:t>
      </w:r>
      <w:r w:rsidR="00B32CF5">
        <w:rPr>
          <w:lang w:val="en-US"/>
        </w:rPr>
        <w:t>91</w:t>
      </w:r>
      <w:r w:rsidR="00EE08F1">
        <w:rPr>
          <w:lang w:val="en-US"/>
        </w:rPr>
        <w:t xml:space="preserve">). It is </w:t>
      </w:r>
      <w:r w:rsidR="00EE08F1" w:rsidRPr="00EE08F1">
        <w:rPr>
          <w:lang w:val="en-US"/>
        </w:rPr>
        <w:t>based on</w:t>
      </w:r>
      <w:r w:rsidR="00913520" w:rsidRPr="00913520">
        <w:rPr>
          <w:lang w:val="en-US"/>
        </w:rPr>
        <w:t xml:space="preserve"> ECE/TRANS/WP.29/</w:t>
      </w:r>
      <w:r w:rsidR="00B32CF5">
        <w:rPr>
          <w:lang w:val="en-US"/>
        </w:rPr>
        <w:br/>
      </w:r>
      <w:r w:rsidR="00913520" w:rsidRPr="00913520">
        <w:rPr>
          <w:lang w:val="en-US"/>
        </w:rPr>
        <w:t>GR</w:t>
      </w:r>
      <w:r w:rsidR="00EF4203">
        <w:rPr>
          <w:lang w:val="en-US"/>
        </w:rPr>
        <w:t>VA</w:t>
      </w:r>
      <w:r w:rsidR="00913520" w:rsidRPr="00913520">
        <w:rPr>
          <w:lang w:val="en-US"/>
        </w:rPr>
        <w:t>/202</w:t>
      </w:r>
      <w:r w:rsidR="00EF4203">
        <w:rPr>
          <w:lang w:val="en-US"/>
        </w:rPr>
        <w:t>4</w:t>
      </w:r>
      <w:r w:rsidR="00913520" w:rsidRPr="00913520">
        <w:rPr>
          <w:lang w:val="en-US"/>
        </w:rPr>
        <w:t>/</w:t>
      </w:r>
      <w:r w:rsidR="007A341C">
        <w:rPr>
          <w:lang w:val="en-US"/>
        </w:rPr>
        <w:t xml:space="preserve">37 as amended by informal document </w:t>
      </w:r>
      <w:r w:rsidR="007A341C" w:rsidRPr="00913520">
        <w:rPr>
          <w:lang w:val="en-US"/>
        </w:rPr>
        <w:t>GR</w:t>
      </w:r>
      <w:r w:rsidR="007A341C">
        <w:rPr>
          <w:lang w:val="en-US"/>
        </w:rPr>
        <w:t>VA</w:t>
      </w:r>
      <w:r w:rsidR="007A341C" w:rsidRPr="00913520">
        <w:rPr>
          <w:lang w:val="en-US"/>
        </w:rPr>
        <w:t>-</w:t>
      </w:r>
      <w:r w:rsidR="007A341C">
        <w:rPr>
          <w:lang w:val="en-US"/>
        </w:rPr>
        <w:t>20</w:t>
      </w:r>
      <w:r w:rsidR="007A341C" w:rsidRPr="00913520">
        <w:rPr>
          <w:lang w:val="en-US"/>
        </w:rPr>
        <w:t>-</w:t>
      </w:r>
      <w:r w:rsidR="007A341C">
        <w:rPr>
          <w:lang w:val="en-US"/>
        </w:rPr>
        <w:t>47</w:t>
      </w:r>
      <w:r w:rsidR="00913520">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p>
    <w:p w14:paraId="15E28D3A" w14:textId="77777777" w:rsidR="005B5427" w:rsidRDefault="005B5427" w:rsidP="005B5427">
      <w:pPr>
        <w:pStyle w:val="SingleTxtG"/>
        <w:rPr>
          <w:sz w:val="24"/>
          <w:szCs w:val="24"/>
          <w:lang w:eastAsia="zh-CN"/>
        </w:rPr>
      </w:pPr>
      <w:r>
        <w:rPr>
          <w:sz w:val="24"/>
          <w:szCs w:val="24"/>
          <w:lang w:eastAsia="zh-CN"/>
        </w:rPr>
        <w:br w:type="page"/>
      </w:r>
    </w:p>
    <w:p w14:paraId="7D67C707" w14:textId="77777777" w:rsidR="001F7923" w:rsidRDefault="001F7923" w:rsidP="001F7923">
      <w:pPr>
        <w:spacing w:after="120"/>
        <w:ind w:left="2268" w:right="1134" w:hanging="1134"/>
        <w:jc w:val="both"/>
        <w:rPr>
          <w:lang w:val="en-US"/>
        </w:rPr>
      </w:pPr>
      <w:r>
        <w:rPr>
          <w:i/>
          <w:iCs/>
          <w:lang w:val="en-US"/>
        </w:rPr>
        <w:lastRenderedPageBreak/>
        <w:t xml:space="preserve">Paragraph 5.1.2.4.2., </w:t>
      </w:r>
      <w:r>
        <w:rPr>
          <w:lang w:val="en-US"/>
        </w:rPr>
        <w:t>amend to read:</w:t>
      </w:r>
    </w:p>
    <w:p w14:paraId="114B593F" w14:textId="5D2B2A8E" w:rsidR="001F7923" w:rsidRPr="001F7923" w:rsidRDefault="00A4691C" w:rsidP="001F7923">
      <w:pPr>
        <w:spacing w:after="120"/>
        <w:ind w:left="2268" w:right="1134" w:hanging="1134"/>
        <w:jc w:val="both"/>
        <w:rPr>
          <w:lang w:val="en-US"/>
        </w:rPr>
      </w:pPr>
      <w:r>
        <w:rPr>
          <w:lang w:val="en-US"/>
        </w:rPr>
        <w:t>“</w:t>
      </w:r>
      <w:r w:rsidR="001F7923">
        <w:rPr>
          <w:lang w:val="en-US"/>
        </w:rPr>
        <w:t>5.1.2.4.2.</w:t>
      </w:r>
      <w:r w:rsidR="001F7923">
        <w:rPr>
          <w:lang w:val="en-US"/>
        </w:rPr>
        <w:tab/>
        <w:t>During the time duration specified in paragraph 5.1.2.4.1. the endurance braking system shall be able to maintain an average speed of 30 km/h on a seven per cent down-gradient</w:t>
      </w:r>
      <w:r w:rsidR="001F7923" w:rsidRPr="001F7923">
        <w:rPr>
          <w:lang w:val="en-US"/>
        </w:rPr>
        <w:t xml:space="preserve">, at the </w:t>
      </w:r>
      <w:r w:rsidR="001F7923" w:rsidRPr="001F7923">
        <w:t>maximum mass of the vehicle or, in the case of a motor vehicle authorized to tow an O4 trailer</w:t>
      </w:r>
      <w:r w:rsidR="001F7923" w:rsidRPr="001F7923">
        <w:rPr>
          <w:rStyle w:val="CommentReference"/>
        </w:rPr>
        <w:t>,</w:t>
      </w:r>
      <w:r w:rsidR="001F7923" w:rsidRPr="001F7923">
        <w:t xml:space="preserve"> at the maximum mass of the vehicle combination, but not exceeding 44 tonnes.</w:t>
      </w:r>
    </w:p>
    <w:p w14:paraId="7FDCD846" w14:textId="5F14D26E" w:rsidR="001F7923" w:rsidRDefault="001F7923" w:rsidP="00A4691C">
      <w:pPr>
        <w:spacing w:after="120"/>
        <w:ind w:left="2268" w:right="1134"/>
        <w:jc w:val="both"/>
      </w:pPr>
      <w:r>
        <w:t>However, for vehicles in which the energy is absorbed by the braking action of the engine alone, the tolerance on the average speed, as specified in Annex 4 paragraph 1.8.2.3., shall be applied.</w:t>
      </w:r>
      <w:r w:rsidR="00A4691C">
        <w:t>”</w:t>
      </w:r>
    </w:p>
    <w:p w14:paraId="5661EE37" w14:textId="77777777" w:rsidR="001F7923" w:rsidRDefault="001F7923" w:rsidP="001F7923">
      <w:pPr>
        <w:pStyle w:val="SingleTxtG"/>
        <w:rPr>
          <w:i/>
          <w:iCs/>
        </w:rPr>
      </w:pPr>
      <w:r>
        <w:rPr>
          <w:i/>
          <w:iCs/>
        </w:rPr>
        <w:t xml:space="preserve">Insert new paragraphs 12.9., 12.9.1. to 12.9.7., </w:t>
      </w:r>
      <w:r>
        <w:t>to read</w:t>
      </w:r>
      <w:r>
        <w:rPr>
          <w:i/>
          <w:iCs/>
        </w:rPr>
        <w:t>:</w:t>
      </w:r>
    </w:p>
    <w:p w14:paraId="05FC8655" w14:textId="30F30086" w:rsidR="001F7923" w:rsidRPr="00A4691C" w:rsidRDefault="001F7923" w:rsidP="001F7923">
      <w:pPr>
        <w:spacing w:after="120"/>
        <w:ind w:left="2268" w:right="1134" w:hanging="1134"/>
        <w:jc w:val="both"/>
      </w:pPr>
      <w:r>
        <w:t>“</w:t>
      </w:r>
      <w:r w:rsidRPr="00A4691C">
        <w:t>12.9.</w:t>
      </w:r>
      <w:r w:rsidRPr="00A4691C">
        <w:tab/>
      </w:r>
      <w:r w:rsidRPr="00A4691C">
        <w:rPr>
          <w:lang w:val="en-US"/>
        </w:rPr>
        <w:t xml:space="preserve">Transitional provisions applicable to the </w:t>
      </w:r>
      <w:r w:rsidRPr="00A4691C">
        <w:t xml:space="preserve">15 </w:t>
      </w:r>
      <w:r w:rsidRPr="00A4691C">
        <w:rPr>
          <w:lang w:val="en-US"/>
        </w:rPr>
        <w:t>series of amendments</w:t>
      </w:r>
    </w:p>
    <w:p w14:paraId="43BA0FE5" w14:textId="7FBC902E" w:rsidR="001F7923" w:rsidRPr="00A4691C" w:rsidRDefault="001F7923" w:rsidP="004C6702">
      <w:pPr>
        <w:pStyle w:val="SingleTxtG"/>
        <w:tabs>
          <w:tab w:val="clear" w:pos="1701"/>
        </w:tabs>
        <w:ind w:left="2268" w:hanging="1134"/>
      </w:pPr>
      <w:r w:rsidRPr="00A4691C">
        <w:t>12.9.1.</w:t>
      </w:r>
      <w:r w:rsidRPr="00A4691C">
        <w:tab/>
        <w:t>As from the official date of entry into force of the 15 series of amendments, no Contracting Party applying this Regulation shall refuse to grant or refuse to accept type approvals under this Regulation as amended by the 14 series</w:t>
      </w:r>
      <w:r w:rsidRPr="00A4691C">
        <w:rPr>
          <w:i/>
        </w:rPr>
        <w:t xml:space="preserve"> </w:t>
      </w:r>
      <w:r w:rsidRPr="00A4691C">
        <w:t>of amendments.</w:t>
      </w:r>
    </w:p>
    <w:p w14:paraId="540093B0" w14:textId="77777777" w:rsidR="001F7923" w:rsidRPr="00A4691C" w:rsidRDefault="001F7923" w:rsidP="001F7923">
      <w:pPr>
        <w:spacing w:after="120"/>
        <w:ind w:left="2268" w:right="1134" w:hanging="1134"/>
        <w:jc w:val="both"/>
      </w:pPr>
      <w:r w:rsidRPr="00A4691C">
        <w:t>12.9.2.</w:t>
      </w:r>
      <w:r w:rsidRPr="00A4691C">
        <w:tab/>
      </w:r>
      <w:r w:rsidRPr="00A4691C">
        <w:rPr>
          <w:iCs/>
        </w:rPr>
        <w:t xml:space="preserve">As from 1 September 2029, </w:t>
      </w:r>
      <w:r w:rsidRPr="00A4691C">
        <w:t xml:space="preserve">Contracting Parties applying this Regulation shall </w:t>
      </w:r>
      <w:r w:rsidRPr="00A4691C">
        <w:rPr>
          <w:iCs/>
        </w:rPr>
        <w:t xml:space="preserve">not be obliged to accept type approvals to the preceding </w:t>
      </w:r>
      <w:r w:rsidRPr="00A4691C">
        <w:t>series of amendments</w:t>
      </w:r>
      <w:r w:rsidRPr="00A4691C">
        <w:rPr>
          <w:iCs/>
        </w:rPr>
        <w:t>, first issued after 1 September 2029</w:t>
      </w:r>
      <w:r w:rsidRPr="00A4691C">
        <w:t>.</w:t>
      </w:r>
    </w:p>
    <w:p w14:paraId="352EBC6D" w14:textId="5ABF282F" w:rsidR="001F7923" w:rsidRPr="00A4691C" w:rsidRDefault="001F7923" w:rsidP="001F7923">
      <w:pPr>
        <w:spacing w:after="120"/>
        <w:ind w:left="2268" w:right="1134" w:hanging="1134"/>
        <w:jc w:val="both"/>
      </w:pPr>
      <w:r w:rsidRPr="00A4691C">
        <w:t>12.9.3.</w:t>
      </w:r>
      <w:r w:rsidRPr="00A4691C">
        <w:tab/>
      </w:r>
      <w:r w:rsidRPr="00A4691C">
        <w:rPr>
          <w:iCs/>
        </w:rPr>
        <w:t>Until 1 September 2031</w:t>
      </w:r>
      <w:r w:rsidRPr="00A4691C">
        <w:t>, Contracting Parties applying this Regulation shall accept type approvals to the preceding series of amendments,</w:t>
      </w:r>
      <w:r w:rsidRPr="00A4691C">
        <w:rPr>
          <w:iCs/>
        </w:rPr>
        <w:t xml:space="preserve"> first issued before 1 September 2029</w:t>
      </w:r>
      <w:r w:rsidRPr="00A4691C">
        <w:t>.</w:t>
      </w:r>
    </w:p>
    <w:p w14:paraId="5CFF743E" w14:textId="323916E7" w:rsidR="001F7923" w:rsidRPr="00A4691C" w:rsidRDefault="001F7923" w:rsidP="001F7923">
      <w:pPr>
        <w:spacing w:after="120"/>
        <w:ind w:left="2268" w:right="1134" w:hanging="1134"/>
        <w:jc w:val="both"/>
      </w:pPr>
      <w:r w:rsidRPr="00A4691C">
        <w:t>12.9.4.</w:t>
      </w:r>
      <w:r w:rsidRPr="00A4691C">
        <w:tab/>
      </w:r>
      <w:bookmarkStart w:id="0" w:name="_Hlk112076569"/>
      <w:r w:rsidRPr="00A4691C">
        <w:rPr>
          <w:iCs/>
        </w:rPr>
        <w:t xml:space="preserve">As from 1 September 2031, </w:t>
      </w:r>
      <w:bookmarkEnd w:id="0"/>
      <w:r w:rsidRPr="00A4691C">
        <w:t>Contracting Parties applying this Regulation shall not be obliged to accept type approvals issued to the preceding series of amendments to this Regulation.</w:t>
      </w:r>
    </w:p>
    <w:p w14:paraId="4F1B55C6" w14:textId="2D9F1134" w:rsidR="001F7923" w:rsidRPr="00A4691C" w:rsidRDefault="001F7923" w:rsidP="002F21DB">
      <w:pPr>
        <w:pStyle w:val="SingleTxtG"/>
        <w:tabs>
          <w:tab w:val="clear" w:pos="1701"/>
        </w:tabs>
        <w:ind w:left="2268" w:hanging="1134"/>
      </w:pPr>
      <w:r w:rsidRPr="00A4691C">
        <w:t>12.9.5.</w:t>
      </w:r>
      <w:r w:rsidRPr="00A4691C">
        <w:tab/>
      </w:r>
      <w:r w:rsidRPr="00A4691C">
        <w:rPr>
          <w:iCs/>
        </w:rPr>
        <w:t xml:space="preserve">Notwithstanding paragraph 12.9.4., </w:t>
      </w:r>
      <w:r w:rsidRPr="00A4691C">
        <w:t>Contracting Parties applying this Regulation shall continue to accept type approvals</w:t>
      </w:r>
      <w:r w:rsidRPr="00A4691C">
        <w:rPr>
          <w:iCs/>
        </w:rPr>
        <w:t xml:space="preserve"> issued according to the preceding series of amendments to this Regulation, </w:t>
      </w:r>
      <w:r w:rsidRPr="00A4691C">
        <w:t xml:space="preserve">for </w:t>
      </w:r>
      <w:r w:rsidRPr="00A4691C">
        <w:rPr>
          <w:iCs/>
        </w:rPr>
        <w:t xml:space="preserve">the vehicles which are not affected by the changes introduced by the </w:t>
      </w:r>
      <w:r w:rsidRPr="004C6702">
        <w:t>15</w:t>
      </w:r>
      <w:r w:rsidRPr="00A4691C">
        <w:rPr>
          <w:color w:val="0070C0"/>
        </w:rPr>
        <w:t xml:space="preserve"> </w:t>
      </w:r>
      <w:r w:rsidRPr="00A4691C">
        <w:rPr>
          <w:iCs/>
        </w:rPr>
        <w:t>series of amendments</w:t>
      </w:r>
      <w:r w:rsidRPr="00A4691C">
        <w:t>.</w:t>
      </w:r>
    </w:p>
    <w:p w14:paraId="66B6724E" w14:textId="77777777" w:rsidR="001F7923" w:rsidRPr="00A4691C" w:rsidRDefault="001F7923" w:rsidP="001F7923">
      <w:pPr>
        <w:spacing w:after="120"/>
        <w:ind w:left="2268" w:right="1134" w:hanging="1134"/>
        <w:jc w:val="both"/>
      </w:pPr>
      <w:r w:rsidRPr="00A4691C">
        <w:t>12.9.6.</w:t>
      </w:r>
      <w:r w:rsidRPr="00A4691C">
        <w:tab/>
      </w:r>
      <w:r w:rsidRPr="00A4691C">
        <w:rPr>
          <w:iCs/>
        </w:rPr>
        <w:t xml:space="preserve">Contracting Parties applying this Regulation may grant type approvals according to </w:t>
      </w:r>
      <w:r w:rsidRPr="00A4691C">
        <w:t>any preceding series of amendments to this Regulation.</w:t>
      </w:r>
    </w:p>
    <w:p w14:paraId="444E64AD" w14:textId="1CAACA62" w:rsidR="001F7923" w:rsidRPr="002F21DB" w:rsidRDefault="001F7923" w:rsidP="002F21DB">
      <w:pPr>
        <w:spacing w:after="120"/>
        <w:ind w:left="2268" w:right="1134" w:hanging="1134"/>
        <w:jc w:val="both"/>
      </w:pPr>
      <w:r w:rsidRPr="00A4691C">
        <w:t>12.9.7.</w:t>
      </w:r>
      <w:r w:rsidRPr="00A4691C">
        <w:tab/>
      </w:r>
      <w:r w:rsidRPr="00A4691C">
        <w:rPr>
          <w:iCs/>
        </w:rPr>
        <w:t>Contracting Parties applying this Regulation shall continue to grant extensions of existing approvals to any preceding series of amendments to this Regulation.</w:t>
      </w:r>
      <w:r>
        <w:rPr>
          <w:bCs/>
        </w:rPr>
        <w:t>”</w:t>
      </w:r>
    </w:p>
    <w:p w14:paraId="0E7915BB" w14:textId="77777777" w:rsidR="001F7923" w:rsidRDefault="001F7923" w:rsidP="001F7923">
      <w:pPr>
        <w:spacing w:after="120"/>
        <w:ind w:left="1134" w:right="1133"/>
        <w:jc w:val="both"/>
        <w:rPr>
          <w:rFonts w:asciiTheme="majorBidi" w:hAnsiTheme="majorBidi"/>
          <w:i/>
          <w:iCs/>
        </w:rPr>
      </w:pPr>
      <w:r>
        <w:rPr>
          <w:rFonts w:asciiTheme="majorBidi" w:hAnsiTheme="majorBidi"/>
          <w:i/>
          <w:iCs/>
        </w:rPr>
        <w:t xml:space="preserve">Annex 4, paragraph 1.8.1.2., </w:t>
      </w:r>
      <w:r>
        <w:rPr>
          <w:rFonts w:asciiTheme="majorBidi" w:hAnsiTheme="majorBidi"/>
          <w:iCs/>
        </w:rPr>
        <w:t>amend to read:</w:t>
      </w:r>
    </w:p>
    <w:p w14:paraId="27CF52FF" w14:textId="7BBBA1AA" w:rsidR="001F7923" w:rsidRPr="004C6702" w:rsidRDefault="004C6702" w:rsidP="004C6702">
      <w:pPr>
        <w:spacing w:after="120"/>
        <w:ind w:left="2268" w:right="1134" w:hanging="1134"/>
        <w:jc w:val="both"/>
        <w:rPr>
          <w:strike/>
        </w:rPr>
      </w:pPr>
      <w:r>
        <w:t>“</w:t>
      </w:r>
      <w:r w:rsidR="001F7923">
        <w:t>1.8.1.2.</w:t>
      </w:r>
      <w:r w:rsidR="001F7923">
        <w:tab/>
        <w:t>Vehicles of category N</w:t>
      </w:r>
      <w:r w:rsidR="001F7923">
        <w:rPr>
          <w:vertAlign w:val="subscript"/>
        </w:rPr>
        <w:t xml:space="preserve">3 </w:t>
      </w:r>
      <w:r w:rsidR="001F7923">
        <w:t>which are authorized to tow a trailer of category O</w:t>
      </w:r>
      <w:r w:rsidR="001F7923">
        <w:rPr>
          <w:vertAlign w:val="subscript"/>
        </w:rPr>
        <w:t>4</w:t>
      </w:r>
      <w:r>
        <w:t>.”</w:t>
      </w:r>
    </w:p>
    <w:p w14:paraId="57AFCE69" w14:textId="77777777" w:rsidR="001F7923" w:rsidRDefault="001F7923" w:rsidP="001F7923">
      <w:pPr>
        <w:spacing w:after="120"/>
        <w:ind w:left="1134" w:right="1133"/>
        <w:jc w:val="both"/>
        <w:rPr>
          <w:rFonts w:asciiTheme="majorBidi" w:hAnsiTheme="majorBidi"/>
          <w:i/>
          <w:iCs/>
        </w:rPr>
      </w:pPr>
      <w:r>
        <w:rPr>
          <w:rFonts w:asciiTheme="majorBidi" w:hAnsiTheme="majorBidi"/>
          <w:i/>
          <w:iCs/>
        </w:rPr>
        <w:t>Annex 4, paragraph 1.8</w:t>
      </w:r>
      <w:r>
        <w:rPr>
          <w:rFonts w:asciiTheme="majorBidi" w:hAnsiTheme="majorBidi"/>
          <w:i/>
        </w:rPr>
        <w:t>.2.1</w:t>
      </w:r>
      <w:r>
        <w:rPr>
          <w:rFonts w:asciiTheme="majorBidi" w:hAnsiTheme="majorBidi"/>
        </w:rPr>
        <w:t>., amend to read:</w:t>
      </w:r>
    </w:p>
    <w:p w14:paraId="58270941" w14:textId="358E6BAF" w:rsidR="00D35180" w:rsidRPr="004C6702" w:rsidRDefault="001F7923" w:rsidP="004C6702">
      <w:pPr>
        <w:spacing w:after="120"/>
        <w:ind w:left="2268" w:right="1134" w:hanging="1134"/>
        <w:jc w:val="both"/>
      </w:pPr>
      <w:r>
        <w:t>“1.8.2.1.</w:t>
      </w:r>
      <w:r>
        <w:tab/>
        <w:t>The performance of the endurance braking system shall be tested at the maximum mass of the vehicle or</w:t>
      </w:r>
      <w:r>
        <w:rPr>
          <w:b/>
          <w:color w:val="0070C0"/>
        </w:rPr>
        <w:t xml:space="preserve"> </w:t>
      </w:r>
      <w:r>
        <w:t>of the vehicle combinatio</w:t>
      </w:r>
      <w:r w:rsidRPr="004C6702">
        <w:t xml:space="preserve">n, as relevant to demonstrate the performance specified in paragraph </w:t>
      </w:r>
      <w:r w:rsidRPr="004C6702">
        <w:rPr>
          <w:lang w:val="en-US"/>
        </w:rPr>
        <w:t>5.1.2.4. of this Regulation</w:t>
      </w:r>
      <w:r w:rsidRPr="004C6702">
        <w:t>.</w:t>
      </w:r>
      <w:r w:rsidR="004C6702">
        <w:t>”</w:t>
      </w:r>
    </w:p>
    <w:p w14:paraId="34D98FD2" w14:textId="27613B27"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606E" w14:textId="77777777" w:rsidR="00EE094D" w:rsidRDefault="00EE094D"/>
  </w:endnote>
  <w:endnote w:type="continuationSeparator" w:id="0">
    <w:p w14:paraId="415F9CCB" w14:textId="77777777" w:rsidR="00EE094D" w:rsidRDefault="00EE094D"/>
  </w:endnote>
  <w:endnote w:type="continuationNotice" w:id="1">
    <w:p w14:paraId="352E6F77" w14:textId="77777777" w:rsidR="00EE094D" w:rsidRDefault="00EE0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19C0" w14:textId="09F92782" w:rsidR="0099542D" w:rsidRDefault="0099542D" w:rsidP="0099542D">
    <w:pPr>
      <w:pStyle w:val="Footer"/>
    </w:pPr>
    <w:r>
      <w:rPr>
        <w:noProof/>
        <w:sz w:val="20"/>
      </w:rPr>
      <w:drawing>
        <wp:anchor distT="0" distB="0" distL="114300" distR="114300" simplePos="0" relativeHeight="251660288" behindDoc="0" locked="0" layoutInCell="1" allowOverlap="1" wp14:anchorId="5ADBAB97" wp14:editId="2E8F27EE">
          <wp:simplePos x="0" y="0"/>
          <wp:positionH relativeFrom="column">
            <wp:posOffset>5517515</wp:posOffset>
          </wp:positionH>
          <wp:positionV relativeFrom="paragraph">
            <wp:posOffset>-156210</wp:posOffset>
          </wp:positionV>
          <wp:extent cx="571500" cy="571500"/>
          <wp:effectExtent l="0" t="0" r="0" b="0"/>
          <wp:wrapNone/>
          <wp:docPr id="1294475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250339D5" wp14:editId="781E60CF">
          <wp:simplePos x="0" y="0"/>
          <wp:positionH relativeFrom="margin">
            <wp:posOffset>4320540</wp:posOffset>
          </wp:positionH>
          <wp:positionV relativeFrom="margin">
            <wp:posOffset>9355455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224DBB8" w14:textId="4B229D4B" w:rsidR="0099542D" w:rsidRPr="0099542D" w:rsidRDefault="0099542D" w:rsidP="0099542D">
    <w:pPr>
      <w:pStyle w:val="Footer"/>
      <w:ind w:right="1134"/>
      <w:rPr>
        <w:sz w:val="20"/>
      </w:rPr>
    </w:pPr>
    <w:r>
      <w:rPr>
        <w:sz w:val="20"/>
      </w:rPr>
      <w:t>GE.24-23895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F922" w14:textId="77777777" w:rsidR="00EE094D" w:rsidRPr="000B175B" w:rsidRDefault="00EE094D" w:rsidP="000B175B">
      <w:pPr>
        <w:tabs>
          <w:tab w:val="right" w:pos="2155"/>
        </w:tabs>
        <w:spacing w:after="80"/>
        <w:ind w:left="680"/>
        <w:rPr>
          <w:u w:val="single"/>
        </w:rPr>
      </w:pPr>
      <w:r>
        <w:rPr>
          <w:u w:val="single"/>
        </w:rPr>
        <w:tab/>
      </w:r>
    </w:p>
  </w:footnote>
  <w:footnote w:type="continuationSeparator" w:id="0">
    <w:p w14:paraId="590FB162" w14:textId="77777777" w:rsidR="00EE094D" w:rsidRPr="00FC68B7" w:rsidRDefault="00EE094D" w:rsidP="00FC68B7">
      <w:pPr>
        <w:tabs>
          <w:tab w:val="left" w:pos="2155"/>
        </w:tabs>
        <w:spacing w:after="80"/>
        <w:ind w:left="680"/>
        <w:rPr>
          <w:u w:val="single"/>
        </w:rPr>
      </w:pPr>
      <w:r>
        <w:rPr>
          <w:u w:val="single"/>
        </w:rPr>
        <w:tab/>
      </w:r>
    </w:p>
  </w:footnote>
  <w:footnote w:type="continuationNotice" w:id="1">
    <w:p w14:paraId="1FCEF80E" w14:textId="77777777" w:rsidR="00EE094D" w:rsidRDefault="00EE094D"/>
  </w:footnote>
  <w:footnote w:id="2">
    <w:p w14:paraId="2F50A318" w14:textId="2729C64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202</w:t>
      </w:r>
      <w:r w:rsidR="00190062">
        <w:rPr>
          <w:lang w:val="en-US"/>
        </w:rPr>
        <w:t>5</w:t>
      </w:r>
      <w:r>
        <w:rPr>
          <w:lang w:val="en-US"/>
        </w:rPr>
        <w:t xml:space="preserve"> as outlined in proposed </w:t>
      </w:r>
      <w:proofErr w:type="spellStart"/>
      <w:r>
        <w:rPr>
          <w:lang w:val="en-US"/>
        </w:rPr>
        <w:t>programme</w:t>
      </w:r>
      <w:proofErr w:type="spellEnd"/>
      <w:r>
        <w:rPr>
          <w:lang w:val="en-US"/>
        </w:rPr>
        <w:t xml:space="preserv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46D4A684" w:rsidR="00DA4201" w:rsidRPr="00DA4201" w:rsidRDefault="00DA4201">
    <w:pPr>
      <w:pStyle w:val="Header"/>
    </w:pPr>
    <w:r>
      <w:t>ECE/TRANS/WP.29/202</w:t>
    </w:r>
    <w:r w:rsidR="007B605E">
      <w:t>5</w:t>
    </w:r>
    <w:r>
      <w:t>/</w:t>
    </w:r>
    <w:r w:rsidR="007A341C">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5F0EB5A6" w:rsidR="00DA4201" w:rsidRPr="00DA4201" w:rsidRDefault="0099542D" w:rsidP="00DA4201">
    <w:pPr>
      <w:pStyle w:val="Header"/>
      <w:jc w:val="right"/>
    </w:pPr>
    <w:r>
      <w:fldChar w:fldCharType="begin"/>
    </w:r>
    <w:r>
      <w:instrText xml:space="preserve"> TITLE  \* MERGEFORMAT </w:instrText>
    </w:r>
    <w:r>
      <w:fldChar w:fldCharType="separate"/>
    </w:r>
    <w:r w:rsidR="00DA4201">
      <w:t>ECE/TRANS/WP.29/202</w:t>
    </w:r>
    <w:r w:rsidR="00FE44BF">
      <w:t>5</w:t>
    </w:r>
    <w:r w:rsidR="00DA4201">
      <w:t>/</w:t>
    </w:r>
    <w:r w:rsidR="00FE44BF">
      <w:t>3</w:t>
    </w:r>
    <w:r>
      <w:fldChar w:fldCharType="end"/>
    </w:r>
    <w:r w:rsidR="00C7033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7"/>
  </w:num>
  <w:num w:numId="12" w16cid:durableId="616915869">
    <w:abstractNumId w:val="16"/>
  </w:num>
  <w:num w:numId="13" w16cid:durableId="1155418512">
    <w:abstractNumId w:val="10"/>
  </w:num>
  <w:num w:numId="14" w16cid:durableId="1991515697">
    <w:abstractNumId w:val="14"/>
  </w:num>
  <w:num w:numId="15" w16cid:durableId="684475659">
    <w:abstractNumId w:val="18"/>
  </w:num>
  <w:num w:numId="16" w16cid:durableId="1063142324">
    <w:abstractNumId w:val="15"/>
  </w:num>
  <w:num w:numId="17" w16cid:durableId="531768949">
    <w:abstractNumId w:val="19"/>
  </w:num>
  <w:num w:numId="18" w16cid:durableId="917792690">
    <w:abstractNumId w:val="21"/>
  </w:num>
  <w:num w:numId="19" w16cid:durableId="1144010885">
    <w:abstractNumId w:val="13"/>
  </w:num>
  <w:num w:numId="20" w16cid:durableId="876237355">
    <w:abstractNumId w:val="12"/>
  </w:num>
  <w:num w:numId="21" w16cid:durableId="628635465">
    <w:abstractNumId w:val="11"/>
  </w:num>
  <w:num w:numId="22" w16cid:durableId="197821496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1027C"/>
    <w:rsid w:val="00027624"/>
    <w:rsid w:val="00050F6B"/>
    <w:rsid w:val="000678CD"/>
    <w:rsid w:val="00067DE1"/>
    <w:rsid w:val="00072C8C"/>
    <w:rsid w:val="00081CE0"/>
    <w:rsid w:val="00084D30"/>
    <w:rsid w:val="00090320"/>
    <w:rsid w:val="000931C0"/>
    <w:rsid w:val="00097003"/>
    <w:rsid w:val="000A2E09"/>
    <w:rsid w:val="000B175B"/>
    <w:rsid w:val="000B3A0F"/>
    <w:rsid w:val="000E0415"/>
    <w:rsid w:val="000F6D5B"/>
    <w:rsid w:val="000F7715"/>
    <w:rsid w:val="001426F6"/>
    <w:rsid w:val="00156B99"/>
    <w:rsid w:val="00163E86"/>
    <w:rsid w:val="00166124"/>
    <w:rsid w:val="00184DDA"/>
    <w:rsid w:val="00190062"/>
    <w:rsid w:val="001900CD"/>
    <w:rsid w:val="001A0452"/>
    <w:rsid w:val="001A6B67"/>
    <w:rsid w:val="001B4B04"/>
    <w:rsid w:val="001B5875"/>
    <w:rsid w:val="001C4B9C"/>
    <w:rsid w:val="001C6663"/>
    <w:rsid w:val="001C7895"/>
    <w:rsid w:val="001D26DF"/>
    <w:rsid w:val="001F1599"/>
    <w:rsid w:val="001F19C4"/>
    <w:rsid w:val="001F7923"/>
    <w:rsid w:val="002043F0"/>
    <w:rsid w:val="0020574F"/>
    <w:rsid w:val="00211E0B"/>
    <w:rsid w:val="00232575"/>
    <w:rsid w:val="00232B17"/>
    <w:rsid w:val="00247258"/>
    <w:rsid w:val="00257CAC"/>
    <w:rsid w:val="00265E6C"/>
    <w:rsid w:val="0027237A"/>
    <w:rsid w:val="002974E9"/>
    <w:rsid w:val="00297D15"/>
    <w:rsid w:val="002A306B"/>
    <w:rsid w:val="002A4BA6"/>
    <w:rsid w:val="002A7F94"/>
    <w:rsid w:val="002B109A"/>
    <w:rsid w:val="002B5E4E"/>
    <w:rsid w:val="002C6D45"/>
    <w:rsid w:val="002D218E"/>
    <w:rsid w:val="002D6E53"/>
    <w:rsid w:val="002E1733"/>
    <w:rsid w:val="002F046D"/>
    <w:rsid w:val="002F21DB"/>
    <w:rsid w:val="002F3023"/>
    <w:rsid w:val="00301764"/>
    <w:rsid w:val="00307AA1"/>
    <w:rsid w:val="00314C52"/>
    <w:rsid w:val="00316EB3"/>
    <w:rsid w:val="003229D8"/>
    <w:rsid w:val="00336C97"/>
    <w:rsid w:val="00337F88"/>
    <w:rsid w:val="00342432"/>
    <w:rsid w:val="0035223F"/>
    <w:rsid w:val="00352D4B"/>
    <w:rsid w:val="0035638C"/>
    <w:rsid w:val="00362BC7"/>
    <w:rsid w:val="003A46BB"/>
    <w:rsid w:val="003A4EC7"/>
    <w:rsid w:val="003A7295"/>
    <w:rsid w:val="003B1F60"/>
    <w:rsid w:val="003C2CC4"/>
    <w:rsid w:val="003D40BE"/>
    <w:rsid w:val="003D4B23"/>
    <w:rsid w:val="003D6F04"/>
    <w:rsid w:val="003D7076"/>
    <w:rsid w:val="003E1E15"/>
    <w:rsid w:val="003E278A"/>
    <w:rsid w:val="003E4AC9"/>
    <w:rsid w:val="003F4C24"/>
    <w:rsid w:val="00401519"/>
    <w:rsid w:val="004038A0"/>
    <w:rsid w:val="00412A88"/>
    <w:rsid w:val="00413520"/>
    <w:rsid w:val="004325CB"/>
    <w:rsid w:val="00440A07"/>
    <w:rsid w:val="00445CC9"/>
    <w:rsid w:val="004466CB"/>
    <w:rsid w:val="00462880"/>
    <w:rsid w:val="00466027"/>
    <w:rsid w:val="00476F24"/>
    <w:rsid w:val="004A5D33"/>
    <w:rsid w:val="004C55B0"/>
    <w:rsid w:val="004C634F"/>
    <w:rsid w:val="004C6702"/>
    <w:rsid w:val="004D1F38"/>
    <w:rsid w:val="004F6BA0"/>
    <w:rsid w:val="00503BEA"/>
    <w:rsid w:val="005159CC"/>
    <w:rsid w:val="00525473"/>
    <w:rsid w:val="00533616"/>
    <w:rsid w:val="00535ABA"/>
    <w:rsid w:val="0053768B"/>
    <w:rsid w:val="005420F2"/>
    <w:rsid w:val="0054285C"/>
    <w:rsid w:val="00560EA8"/>
    <w:rsid w:val="0056327D"/>
    <w:rsid w:val="00570C4A"/>
    <w:rsid w:val="00584173"/>
    <w:rsid w:val="00595520"/>
    <w:rsid w:val="005A44B9"/>
    <w:rsid w:val="005B1BA0"/>
    <w:rsid w:val="005B3DB3"/>
    <w:rsid w:val="005B5427"/>
    <w:rsid w:val="005C0268"/>
    <w:rsid w:val="005C768B"/>
    <w:rsid w:val="005D15CA"/>
    <w:rsid w:val="005E0E41"/>
    <w:rsid w:val="005E53E7"/>
    <w:rsid w:val="005F08DF"/>
    <w:rsid w:val="005F3066"/>
    <w:rsid w:val="005F377E"/>
    <w:rsid w:val="005F3E61"/>
    <w:rsid w:val="00604DDD"/>
    <w:rsid w:val="006107D6"/>
    <w:rsid w:val="006115CC"/>
    <w:rsid w:val="00611FC4"/>
    <w:rsid w:val="006176FB"/>
    <w:rsid w:val="00630FCB"/>
    <w:rsid w:val="0063224C"/>
    <w:rsid w:val="00640B26"/>
    <w:rsid w:val="00642DD9"/>
    <w:rsid w:val="00650445"/>
    <w:rsid w:val="0065766B"/>
    <w:rsid w:val="006770B2"/>
    <w:rsid w:val="00686A48"/>
    <w:rsid w:val="0068763C"/>
    <w:rsid w:val="006940E1"/>
    <w:rsid w:val="006A3C72"/>
    <w:rsid w:val="006A4F48"/>
    <w:rsid w:val="006A7392"/>
    <w:rsid w:val="006B03A1"/>
    <w:rsid w:val="006B67D9"/>
    <w:rsid w:val="006C5535"/>
    <w:rsid w:val="006D0589"/>
    <w:rsid w:val="006E431D"/>
    <w:rsid w:val="006E564B"/>
    <w:rsid w:val="006E7154"/>
    <w:rsid w:val="006F4819"/>
    <w:rsid w:val="007003CD"/>
    <w:rsid w:val="0070621E"/>
    <w:rsid w:val="0070701E"/>
    <w:rsid w:val="007073EE"/>
    <w:rsid w:val="0072632A"/>
    <w:rsid w:val="007358E8"/>
    <w:rsid w:val="00736ECE"/>
    <w:rsid w:val="0074533B"/>
    <w:rsid w:val="007643BC"/>
    <w:rsid w:val="00780C68"/>
    <w:rsid w:val="00781FEA"/>
    <w:rsid w:val="007959FE"/>
    <w:rsid w:val="007A0CF1"/>
    <w:rsid w:val="007A341C"/>
    <w:rsid w:val="007B605E"/>
    <w:rsid w:val="007B6BA5"/>
    <w:rsid w:val="007C3390"/>
    <w:rsid w:val="007C42D8"/>
    <w:rsid w:val="007C4F4B"/>
    <w:rsid w:val="007D6F65"/>
    <w:rsid w:val="007D7362"/>
    <w:rsid w:val="007E5050"/>
    <w:rsid w:val="007E6D2A"/>
    <w:rsid w:val="007F5CE2"/>
    <w:rsid w:val="007F6611"/>
    <w:rsid w:val="00810BAC"/>
    <w:rsid w:val="00814C29"/>
    <w:rsid w:val="008175E9"/>
    <w:rsid w:val="008242D7"/>
    <w:rsid w:val="0082577B"/>
    <w:rsid w:val="00825CB5"/>
    <w:rsid w:val="00827502"/>
    <w:rsid w:val="00860866"/>
    <w:rsid w:val="00866893"/>
    <w:rsid w:val="00866F02"/>
    <w:rsid w:val="00867D18"/>
    <w:rsid w:val="00871F9A"/>
    <w:rsid w:val="00871FD5"/>
    <w:rsid w:val="0088172E"/>
    <w:rsid w:val="00881EFA"/>
    <w:rsid w:val="008879CB"/>
    <w:rsid w:val="008979B1"/>
    <w:rsid w:val="008A6B25"/>
    <w:rsid w:val="008A6C4F"/>
    <w:rsid w:val="008A72A3"/>
    <w:rsid w:val="008B389E"/>
    <w:rsid w:val="008C2D83"/>
    <w:rsid w:val="008D045E"/>
    <w:rsid w:val="008D3F25"/>
    <w:rsid w:val="008D4D82"/>
    <w:rsid w:val="008E0E46"/>
    <w:rsid w:val="008E6CDE"/>
    <w:rsid w:val="008E7116"/>
    <w:rsid w:val="008F143B"/>
    <w:rsid w:val="008F3882"/>
    <w:rsid w:val="008F4B7C"/>
    <w:rsid w:val="00913520"/>
    <w:rsid w:val="0092556A"/>
    <w:rsid w:val="00926E47"/>
    <w:rsid w:val="00947162"/>
    <w:rsid w:val="009610D0"/>
    <w:rsid w:val="0096375C"/>
    <w:rsid w:val="009662E6"/>
    <w:rsid w:val="0097095E"/>
    <w:rsid w:val="0098592B"/>
    <w:rsid w:val="00985FC4"/>
    <w:rsid w:val="00990766"/>
    <w:rsid w:val="00991261"/>
    <w:rsid w:val="0099542D"/>
    <w:rsid w:val="009964C4"/>
    <w:rsid w:val="009A7B81"/>
    <w:rsid w:val="009B011B"/>
    <w:rsid w:val="009B5071"/>
    <w:rsid w:val="009B7EB7"/>
    <w:rsid w:val="009D01C0"/>
    <w:rsid w:val="009D6A08"/>
    <w:rsid w:val="009E0A16"/>
    <w:rsid w:val="009E6CB7"/>
    <w:rsid w:val="009E7970"/>
    <w:rsid w:val="009F2EAC"/>
    <w:rsid w:val="009F57E3"/>
    <w:rsid w:val="00A077A2"/>
    <w:rsid w:val="00A10F4F"/>
    <w:rsid w:val="00A11067"/>
    <w:rsid w:val="00A13D4C"/>
    <w:rsid w:val="00A1704A"/>
    <w:rsid w:val="00A17DE6"/>
    <w:rsid w:val="00A25897"/>
    <w:rsid w:val="00A36AC2"/>
    <w:rsid w:val="00A425EB"/>
    <w:rsid w:val="00A4691C"/>
    <w:rsid w:val="00A53D88"/>
    <w:rsid w:val="00A55EC9"/>
    <w:rsid w:val="00A72F22"/>
    <w:rsid w:val="00A733BC"/>
    <w:rsid w:val="00A748A6"/>
    <w:rsid w:val="00A76A69"/>
    <w:rsid w:val="00A83E10"/>
    <w:rsid w:val="00A879A4"/>
    <w:rsid w:val="00AA0FF8"/>
    <w:rsid w:val="00AB65D0"/>
    <w:rsid w:val="00AB7431"/>
    <w:rsid w:val="00AC0F2C"/>
    <w:rsid w:val="00AC502A"/>
    <w:rsid w:val="00AE1E26"/>
    <w:rsid w:val="00AF58C1"/>
    <w:rsid w:val="00B04A3F"/>
    <w:rsid w:val="00B06643"/>
    <w:rsid w:val="00B14C6C"/>
    <w:rsid w:val="00B15055"/>
    <w:rsid w:val="00B20551"/>
    <w:rsid w:val="00B30179"/>
    <w:rsid w:val="00B31E0B"/>
    <w:rsid w:val="00B32CF5"/>
    <w:rsid w:val="00B33FC7"/>
    <w:rsid w:val="00B35A75"/>
    <w:rsid w:val="00B373E6"/>
    <w:rsid w:val="00B37B15"/>
    <w:rsid w:val="00B4162A"/>
    <w:rsid w:val="00B45C02"/>
    <w:rsid w:val="00B60C26"/>
    <w:rsid w:val="00B70B63"/>
    <w:rsid w:val="00B72A1E"/>
    <w:rsid w:val="00B77C0C"/>
    <w:rsid w:val="00B81E12"/>
    <w:rsid w:val="00B96983"/>
    <w:rsid w:val="00BA339B"/>
    <w:rsid w:val="00BB23CC"/>
    <w:rsid w:val="00BC1E7E"/>
    <w:rsid w:val="00BC74E9"/>
    <w:rsid w:val="00BE0D63"/>
    <w:rsid w:val="00BE36A9"/>
    <w:rsid w:val="00BE618E"/>
    <w:rsid w:val="00BE7BEC"/>
    <w:rsid w:val="00BF0A5A"/>
    <w:rsid w:val="00BF0E63"/>
    <w:rsid w:val="00BF12A3"/>
    <w:rsid w:val="00BF16D7"/>
    <w:rsid w:val="00BF1F86"/>
    <w:rsid w:val="00BF2373"/>
    <w:rsid w:val="00BF279B"/>
    <w:rsid w:val="00C044E2"/>
    <w:rsid w:val="00C048CB"/>
    <w:rsid w:val="00C066F3"/>
    <w:rsid w:val="00C17AF1"/>
    <w:rsid w:val="00C416F6"/>
    <w:rsid w:val="00C43D3E"/>
    <w:rsid w:val="00C463DD"/>
    <w:rsid w:val="00C6171D"/>
    <w:rsid w:val="00C62901"/>
    <w:rsid w:val="00C7033A"/>
    <w:rsid w:val="00C73994"/>
    <w:rsid w:val="00C745C3"/>
    <w:rsid w:val="00C76116"/>
    <w:rsid w:val="00C91C31"/>
    <w:rsid w:val="00C978F5"/>
    <w:rsid w:val="00CA1BD0"/>
    <w:rsid w:val="00CA24A4"/>
    <w:rsid w:val="00CB348D"/>
    <w:rsid w:val="00CC161B"/>
    <w:rsid w:val="00CD46F5"/>
    <w:rsid w:val="00CE4A8F"/>
    <w:rsid w:val="00CF071D"/>
    <w:rsid w:val="00D0123D"/>
    <w:rsid w:val="00D15B04"/>
    <w:rsid w:val="00D2031B"/>
    <w:rsid w:val="00D25FE2"/>
    <w:rsid w:val="00D35180"/>
    <w:rsid w:val="00D37DA9"/>
    <w:rsid w:val="00D406A7"/>
    <w:rsid w:val="00D41AE9"/>
    <w:rsid w:val="00D425DF"/>
    <w:rsid w:val="00D43252"/>
    <w:rsid w:val="00D44D86"/>
    <w:rsid w:val="00D50B7D"/>
    <w:rsid w:val="00D52012"/>
    <w:rsid w:val="00D5202F"/>
    <w:rsid w:val="00D617BF"/>
    <w:rsid w:val="00D704E5"/>
    <w:rsid w:val="00D72727"/>
    <w:rsid w:val="00D978C6"/>
    <w:rsid w:val="00DA0956"/>
    <w:rsid w:val="00DA357F"/>
    <w:rsid w:val="00DA3E12"/>
    <w:rsid w:val="00DA4201"/>
    <w:rsid w:val="00DC18AD"/>
    <w:rsid w:val="00DF7CAE"/>
    <w:rsid w:val="00E423C0"/>
    <w:rsid w:val="00E44BCE"/>
    <w:rsid w:val="00E6414C"/>
    <w:rsid w:val="00E7260F"/>
    <w:rsid w:val="00E82F3E"/>
    <w:rsid w:val="00E8702D"/>
    <w:rsid w:val="00E905F4"/>
    <w:rsid w:val="00E916A9"/>
    <w:rsid w:val="00E916DE"/>
    <w:rsid w:val="00E925AD"/>
    <w:rsid w:val="00E96630"/>
    <w:rsid w:val="00EB0F5A"/>
    <w:rsid w:val="00ED18DC"/>
    <w:rsid w:val="00ED6201"/>
    <w:rsid w:val="00ED7A2A"/>
    <w:rsid w:val="00EE08F1"/>
    <w:rsid w:val="00EE094D"/>
    <w:rsid w:val="00EF0E5F"/>
    <w:rsid w:val="00EF1D7F"/>
    <w:rsid w:val="00EF4203"/>
    <w:rsid w:val="00F0137E"/>
    <w:rsid w:val="00F04E44"/>
    <w:rsid w:val="00F1177D"/>
    <w:rsid w:val="00F21786"/>
    <w:rsid w:val="00F23425"/>
    <w:rsid w:val="00F25D06"/>
    <w:rsid w:val="00F31CD7"/>
    <w:rsid w:val="00F31CFF"/>
    <w:rsid w:val="00F3742B"/>
    <w:rsid w:val="00F37528"/>
    <w:rsid w:val="00F41FDB"/>
    <w:rsid w:val="00F50597"/>
    <w:rsid w:val="00F50F5C"/>
    <w:rsid w:val="00F56D63"/>
    <w:rsid w:val="00F609A9"/>
    <w:rsid w:val="00F6206D"/>
    <w:rsid w:val="00F80C99"/>
    <w:rsid w:val="00F867EC"/>
    <w:rsid w:val="00F86A99"/>
    <w:rsid w:val="00F91B2B"/>
    <w:rsid w:val="00FC03CD"/>
    <w:rsid w:val="00FC0646"/>
    <w:rsid w:val="00FC2B46"/>
    <w:rsid w:val="00FC4126"/>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character" w:styleId="CommentReference">
    <w:name w:val="annotation reference"/>
    <w:uiPriority w:val="99"/>
    <w:semiHidden/>
    <w:unhideWhenUsed/>
    <w:rsid w:val="001F7923"/>
    <w:rPr>
      <w:sz w:val="6"/>
    </w:rPr>
  </w:style>
  <w:style w:type="paragraph" w:styleId="Revision">
    <w:name w:val="Revision"/>
    <w:hidden/>
    <w:uiPriority w:val="99"/>
    <w:semiHidden/>
    <w:rsid w:val="00FC4126"/>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700D1-D297-4ABA-8303-417220E170DF}"/>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2</Pages>
  <Words>545</Words>
  <Characters>3070</Characters>
  <Application>Microsoft Office Word</Application>
  <DocSecurity>0</DocSecurity>
  <Lines>70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ECE/TRANS/WP.29/2025/6</dc:title>
  <dc:subject>2423895</dc:subject>
  <dc:creator>Edoardo Gianotti</dc:creator>
  <cp:keywords/>
  <dc:description/>
  <cp:lastModifiedBy>Don Canete Martin</cp:lastModifiedBy>
  <cp:revision>2</cp:revision>
  <cp:lastPrinted>2009-02-18T09:36:00Z</cp:lastPrinted>
  <dcterms:created xsi:type="dcterms:W3CDTF">2024-12-17T16:22:00Z</dcterms:created>
  <dcterms:modified xsi:type="dcterms:W3CDTF">2024-12-17T16:22:00Z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