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21069D49" w:rsidR="00E03A64" w:rsidRDefault="00E03A64" w:rsidP="00E03A64">
      <w:pPr>
        <w:keepNext/>
        <w:keepLines/>
        <w:tabs>
          <w:tab w:val="right" w:pos="851"/>
        </w:tabs>
        <w:spacing w:before="360" w:after="240" w:line="300" w:lineRule="exact"/>
        <w:ind w:left="1134" w:right="1134" w:hanging="1134"/>
        <w:rPr>
          <w:b/>
          <w:sz w:val="28"/>
          <w:lang w:val="en-GB"/>
        </w:rPr>
      </w:pPr>
      <w:r w:rsidRPr="003D6D22">
        <w:rPr>
          <w:b/>
          <w:sz w:val="28"/>
          <w:lang w:val="en-GB"/>
        </w:rPr>
        <w:tab/>
      </w:r>
      <w:r w:rsidRPr="003D6D22">
        <w:rPr>
          <w:b/>
          <w:sz w:val="28"/>
          <w:lang w:val="en-GB"/>
        </w:rPr>
        <w:tab/>
      </w:r>
      <w:r w:rsidR="003506F4" w:rsidRPr="003506F4">
        <w:rPr>
          <w:b/>
          <w:sz w:val="28"/>
          <w:lang w:val="en-GB"/>
        </w:rPr>
        <w:t xml:space="preserve">Proposal to </w:t>
      </w:r>
      <w:r w:rsidR="009735F1">
        <w:rPr>
          <w:b/>
          <w:sz w:val="28"/>
          <w:lang w:val="en-GB"/>
        </w:rPr>
        <w:t>replace</w:t>
      </w:r>
      <w:r w:rsidR="003506F4" w:rsidRPr="003506F4">
        <w:rPr>
          <w:b/>
          <w:sz w:val="28"/>
          <w:lang w:val="en-GB"/>
        </w:rPr>
        <w:t xml:space="preserve"> document GRBP/202</w:t>
      </w:r>
      <w:r w:rsidR="00A25A2C">
        <w:rPr>
          <w:b/>
          <w:sz w:val="28"/>
          <w:lang w:val="en-GB"/>
        </w:rPr>
        <w:t>6</w:t>
      </w:r>
      <w:r w:rsidR="003506F4" w:rsidRPr="003506F4">
        <w:rPr>
          <w:b/>
          <w:sz w:val="28"/>
          <w:lang w:val="en-GB"/>
        </w:rPr>
        <w:t>/</w:t>
      </w:r>
      <w:r w:rsidR="008400A6">
        <w:rPr>
          <w:b/>
          <w:sz w:val="28"/>
          <w:lang w:val="en-GB"/>
        </w:rPr>
        <w:t>10</w:t>
      </w:r>
      <w:r w:rsidR="003506F4">
        <w:rPr>
          <w:b/>
          <w:sz w:val="28"/>
          <w:lang w:val="en-GB"/>
        </w:rPr>
        <w:t xml:space="preserve"> (</w:t>
      </w:r>
      <w:r w:rsidR="008400A6" w:rsidRPr="008400A6">
        <w:rPr>
          <w:b/>
          <w:sz w:val="28"/>
          <w:lang w:val="en-GB"/>
        </w:rPr>
        <w:t>Proposal for the 01 series of amendments to UN Regulation No. 172</w:t>
      </w:r>
      <w:r w:rsidR="003506F4">
        <w:rPr>
          <w:b/>
          <w:sz w:val="28"/>
          <w:lang w:val="en-GB"/>
        </w:rPr>
        <w:t>)</w:t>
      </w:r>
    </w:p>
    <w:p w14:paraId="53A683F3" w14:textId="3B37DF1B" w:rsidR="00240D36" w:rsidRPr="00A25A2C" w:rsidRDefault="00E03A64" w:rsidP="00AF7255">
      <w:pPr>
        <w:keepNext/>
        <w:keepLines/>
        <w:tabs>
          <w:tab w:val="right" w:pos="851"/>
        </w:tabs>
        <w:spacing w:before="360" w:after="240" w:line="300" w:lineRule="exact"/>
        <w:ind w:left="1134" w:right="1134" w:hanging="1134"/>
        <w:rPr>
          <w:lang w:val="en-GB"/>
        </w:rPr>
      </w:pPr>
      <w:r w:rsidRPr="003D6D22">
        <w:rPr>
          <w:b/>
          <w:sz w:val="24"/>
          <w:lang w:val="en-GB"/>
        </w:rPr>
        <w:tab/>
      </w:r>
      <w:r w:rsidRPr="003D6D22">
        <w:rPr>
          <w:b/>
          <w:sz w:val="24"/>
          <w:lang w:val="en-GB"/>
        </w:rPr>
        <w:tab/>
      </w:r>
      <w:r w:rsidR="003506F4" w:rsidRPr="00EB0658">
        <w:rPr>
          <w:lang w:val="en-GB"/>
        </w:rPr>
        <w:t>The changes compared to document GRBP</w:t>
      </w:r>
      <w:r w:rsidR="003506F4">
        <w:rPr>
          <w:lang w:val="en-GB"/>
        </w:rPr>
        <w:t>/202</w:t>
      </w:r>
      <w:r w:rsidR="00A25A2C">
        <w:rPr>
          <w:lang w:val="en-GB"/>
        </w:rPr>
        <w:t>6</w:t>
      </w:r>
      <w:r w:rsidR="003506F4">
        <w:rPr>
          <w:lang w:val="en-GB"/>
        </w:rPr>
        <w:t>/</w:t>
      </w:r>
      <w:r w:rsidR="24AF1882">
        <w:rPr>
          <w:lang w:val="en-GB"/>
        </w:rPr>
        <w:t>10 a</w:t>
      </w:r>
      <w:r w:rsidR="003506F4" w:rsidRPr="00EB0658">
        <w:rPr>
          <w:lang w:val="en-GB"/>
        </w:rPr>
        <w:t xml:space="preserve">re marked in </w:t>
      </w:r>
      <w:r w:rsidR="003506F4" w:rsidRPr="00CF336F">
        <w:rPr>
          <w:b/>
          <w:bCs/>
          <w:color w:val="C00000"/>
          <w:lang w:val="en-GB"/>
        </w:rPr>
        <w:t xml:space="preserve">bold </w:t>
      </w:r>
      <w:r w:rsidR="003506F4" w:rsidRPr="00EB0658">
        <w:rPr>
          <w:lang w:val="en-GB"/>
        </w:rPr>
        <w:t xml:space="preserve">for added text and </w:t>
      </w:r>
      <w:r w:rsidR="003506F4" w:rsidRPr="00CF336F">
        <w:rPr>
          <w:color w:val="C00000"/>
          <w:lang w:val="en-GB"/>
        </w:rPr>
        <w:t xml:space="preserve">strike through </w:t>
      </w:r>
      <w:r w:rsidR="003506F4" w:rsidRPr="00EB0658">
        <w:rPr>
          <w:lang w:val="en-GB"/>
        </w:rPr>
        <w:t>for deleted text, all in red font.</w:t>
      </w:r>
    </w:p>
    <w:p w14:paraId="0BA3DB85" w14:textId="77777777" w:rsidR="004F12EF" w:rsidRPr="00B863F7" w:rsidRDefault="00E5260A" w:rsidP="000431C2">
      <w:pPr>
        <w:keepNext/>
        <w:keepLines/>
        <w:tabs>
          <w:tab w:val="right" w:pos="851"/>
        </w:tabs>
        <w:spacing w:before="360" w:after="240" w:line="300" w:lineRule="exact"/>
        <w:ind w:left="360" w:right="1138"/>
        <w:rPr>
          <w:b/>
          <w:bCs/>
          <w:sz w:val="40"/>
          <w:szCs w:val="28"/>
          <w:lang w:val="en-GB"/>
        </w:rPr>
      </w:pPr>
      <w:r w:rsidRPr="003D6D22">
        <w:rPr>
          <w:b/>
          <w:bCs/>
          <w:sz w:val="28"/>
          <w:szCs w:val="28"/>
          <w:lang w:val="en-GB"/>
        </w:rPr>
        <w:tab/>
      </w:r>
      <w:r w:rsidR="004F12EF" w:rsidRPr="00B863F7">
        <w:rPr>
          <w:b/>
          <w:bCs/>
          <w:sz w:val="28"/>
          <w:szCs w:val="28"/>
          <w:lang w:val="en-GB"/>
        </w:rPr>
        <w:t>I.</w:t>
      </w:r>
      <w:r w:rsidR="004F12EF" w:rsidRPr="00B863F7">
        <w:rPr>
          <w:b/>
          <w:bCs/>
          <w:sz w:val="28"/>
          <w:szCs w:val="28"/>
          <w:lang w:val="en-GB"/>
        </w:rPr>
        <w:tab/>
        <w:t>Proposal</w:t>
      </w:r>
    </w:p>
    <w:p w14:paraId="72A44C00" w14:textId="77777777" w:rsidR="009735F1" w:rsidRPr="00B863F7" w:rsidRDefault="009735F1" w:rsidP="009735F1">
      <w:pPr>
        <w:keepNext/>
        <w:spacing w:after="120"/>
        <w:ind w:left="1134" w:right="1134"/>
        <w:jc w:val="both"/>
        <w:rPr>
          <w:lang w:val="en-GB"/>
        </w:rPr>
      </w:pPr>
      <w:bookmarkStart w:id="0" w:name="_Hlk209527250"/>
      <w:r w:rsidRPr="00B863F7">
        <w:rPr>
          <w:i/>
          <w:iCs/>
          <w:lang w:val="en-GB"/>
        </w:rPr>
        <w:t xml:space="preserve">Paragraph </w:t>
      </w:r>
      <w:r>
        <w:rPr>
          <w:i/>
          <w:iCs/>
          <w:lang w:val="en-GB"/>
        </w:rPr>
        <w:t>2</w:t>
      </w:r>
      <w:r w:rsidRPr="00B863F7">
        <w:rPr>
          <w:i/>
          <w:iCs/>
          <w:lang w:val="en-GB"/>
        </w:rPr>
        <w:t>.</w:t>
      </w:r>
      <w:r>
        <w:rPr>
          <w:i/>
          <w:iCs/>
          <w:lang w:val="en-GB"/>
        </w:rPr>
        <w:t>2</w:t>
      </w:r>
      <w:r w:rsidRPr="00B863F7">
        <w:rPr>
          <w:i/>
          <w:iCs/>
          <w:lang w:val="en-GB"/>
        </w:rPr>
        <w:t>.</w:t>
      </w:r>
      <w:r w:rsidRPr="00B863F7">
        <w:rPr>
          <w:lang w:val="en-GB"/>
        </w:rPr>
        <w:t>, amend to read:</w:t>
      </w:r>
    </w:p>
    <w:p w14:paraId="24049CE1" w14:textId="56531E85" w:rsidR="009735F1" w:rsidRDefault="009735F1" w:rsidP="009735F1">
      <w:pPr>
        <w:keepNext/>
        <w:spacing w:after="120"/>
        <w:ind w:left="2340" w:right="1134" w:hanging="1170"/>
        <w:jc w:val="both"/>
        <w:rPr>
          <w:lang w:val="en-GB"/>
        </w:rPr>
      </w:pPr>
      <w:r w:rsidRPr="00B863F7">
        <w:rPr>
          <w:lang w:val="en-GB"/>
        </w:rPr>
        <w:t>"</w:t>
      </w:r>
      <w:r w:rsidRPr="00725270">
        <w:rPr>
          <w:rFonts w:eastAsia="MS Mincho"/>
          <w:lang w:val="en-GB" w:eastAsia="fr-FR"/>
        </w:rPr>
        <w:t>2.2.</w:t>
      </w:r>
      <w:r w:rsidRPr="00725270">
        <w:rPr>
          <w:rFonts w:eastAsia="MS Mincho"/>
          <w:lang w:val="en-GB" w:eastAsia="fr-FR"/>
        </w:rPr>
        <w:tab/>
        <w:t>"</w:t>
      </w:r>
      <w:r w:rsidRPr="00725270">
        <w:rPr>
          <w:rFonts w:eastAsia="MS Mincho"/>
          <w:i/>
          <w:iCs/>
          <w:lang w:val="en-GB" w:eastAsia="fr-FR"/>
        </w:rPr>
        <w:t xml:space="preserve">Supplier of </w:t>
      </w:r>
      <w:bookmarkStart w:id="1" w:name="_Hlk149145417"/>
      <w:r w:rsidRPr="00725270">
        <w:rPr>
          <w:rFonts w:eastAsia="MS Mincho"/>
          <w:i/>
          <w:iCs/>
          <w:lang w:val="en-GB" w:eastAsia="fr-FR"/>
        </w:rPr>
        <w:t>the tread used for retreading process</w:t>
      </w:r>
      <w:bookmarkEnd w:id="1"/>
      <w:r w:rsidRPr="00725270">
        <w:rPr>
          <w:rFonts w:eastAsia="MS Mincho"/>
          <w:lang w:val="en-GB" w:eastAsia="fr-FR"/>
        </w:rPr>
        <w:t xml:space="preserve">" means the person or body who is responsible </w:t>
      </w:r>
      <w:r>
        <w:rPr>
          <w:rFonts w:eastAsia="MS Mincho"/>
          <w:lang w:val="en-GB" w:eastAsia="fr-FR"/>
        </w:rPr>
        <w:t>…</w:t>
      </w:r>
      <w:r w:rsidRPr="00725270">
        <w:rPr>
          <w:rFonts w:eastAsia="MS Mincho"/>
          <w:lang w:val="en-GB" w:eastAsia="fr-FR"/>
        </w:rPr>
        <w:t xml:space="preserve"> for ensuring the conformity of production</w:t>
      </w:r>
      <w:r>
        <w:rPr>
          <w:rFonts w:eastAsia="MS Mincho"/>
          <w:b/>
          <w:bCs/>
          <w:lang w:val="en-GB" w:eastAsia="fr-FR"/>
        </w:rPr>
        <w:t xml:space="preserve"> of the supplied tread</w:t>
      </w:r>
      <w:r w:rsidRPr="00725270">
        <w:rPr>
          <w:rFonts w:eastAsia="MS Mincho"/>
          <w:lang w:val="en-GB" w:eastAsia="fr-FR"/>
        </w:rPr>
        <w:t>.</w:t>
      </w:r>
      <w:r w:rsidRPr="00B863F7">
        <w:rPr>
          <w:lang w:val="en-GB"/>
        </w:rPr>
        <w:t>"</w:t>
      </w:r>
    </w:p>
    <w:p w14:paraId="60032766" w14:textId="77777777" w:rsidR="009735F1" w:rsidRPr="00B863F7" w:rsidRDefault="009735F1" w:rsidP="009735F1">
      <w:pPr>
        <w:keepNext/>
        <w:spacing w:after="120"/>
        <w:ind w:left="1134"/>
        <w:rPr>
          <w:lang w:val="en-GB"/>
        </w:rPr>
      </w:pPr>
      <w:r w:rsidRPr="00B863F7">
        <w:rPr>
          <w:i/>
          <w:iCs/>
          <w:lang w:val="en-GB"/>
        </w:rPr>
        <w:t xml:space="preserve">Paragraph </w:t>
      </w:r>
      <w:r>
        <w:rPr>
          <w:i/>
          <w:iCs/>
          <w:lang w:val="en-GB"/>
        </w:rPr>
        <w:t>6</w:t>
      </w:r>
      <w:r w:rsidRPr="00B863F7">
        <w:rPr>
          <w:i/>
          <w:iCs/>
          <w:lang w:val="en-GB"/>
        </w:rPr>
        <w:t>.</w:t>
      </w:r>
      <w:r>
        <w:rPr>
          <w:i/>
          <w:iCs/>
          <w:lang w:val="en-GB"/>
        </w:rPr>
        <w:t>2</w:t>
      </w:r>
      <w:r w:rsidRPr="00B863F7">
        <w:rPr>
          <w:i/>
          <w:iCs/>
          <w:lang w:val="en-GB"/>
        </w:rPr>
        <w:t>.</w:t>
      </w:r>
      <w:r w:rsidRPr="00B863F7">
        <w:rPr>
          <w:lang w:val="en-GB"/>
        </w:rPr>
        <w:t>, amend to read:</w:t>
      </w:r>
    </w:p>
    <w:p w14:paraId="740B4EB7" w14:textId="43E20D80" w:rsidR="009735F1" w:rsidRPr="00355BBC" w:rsidRDefault="009735F1" w:rsidP="009735F1">
      <w:pPr>
        <w:autoSpaceDE w:val="0"/>
        <w:autoSpaceDN w:val="0"/>
        <w:adjustRightInd w:val="0"/>
        <w:spacing w:after="120"/>
        <w:ind w:left="2268" w:right="1133" w:hanging="1134"/>
        <w:jc w:val="both"/>
        <w:rPr>
          <w:lang w:val="en-GB"/>
        </w:rPr>
      </w:pPr>
      <w:r w:rsidRPr="00B863F7">
        <w:rPr>
          <w:lang w:val="en-GB"/>
        </w:rPr>
        <w:t>"</w:t>
      </w:r>
      <w:r w:rsidRPr="00355BBC">
        <w:rPr>
          <w:lang w:val="en-GB"/>
        </w:rPr>
        <w:t>6.2.</w:t>
      </w:r>
      <w:r w:rsidRPr="00355BBC">
        <w:rPr>
          <w:lang w:val="en-GB"/>
        </w:rPr>
        <w:tab/>
      </w:r>
      <w:r>
        <w:rPr>
          <w:lang w:val="en-GB"/>
        </w:rPr>
        <w:t>…</w:t>
      </w:r>
      <w:r w:rsidRPr="00355BBC">
        <w:rPr>
          <w:lang w:val="en-GB"/>
        </w:rPr>
        <w:t xml:space="preserve"> is required to meet </w:t>
      </w:r>
      <w:r w:rsidRPr="00355BBC">
        <w:rPr>
          <w:b/>
          <w:bCs/>
          <w:lang w:val="en-GB"/>
        </w:rPr>
        <w:t>at least one of</w:t>
      </w:r>
      <w:r w:rsidRPr="00355BBC">
        <w:rPr>
          <w:lang w:val="en-GB"/>
        </w:rPr>
        <w:t xml:space="preserve"> the below reported conditions</w:t>
      </w:r>
      <w:r>
        <w:rPr>
          <w:lang w:val="en-GB"/>
        </w:rPr>
        <w:t xml:space="preserve"> </w:t>
      </w:r>
      <w:r w:rsidRPr="00355BBC">
        <w:rPr>
          <w:b/>
          <w:bCs/>
          <w:lang w:val="en-GB"/>
        </w:rPr>
        <w:t>of paragraph 6.2.1. or 6.2.2</w:t>
      </w:r>
      <w:r w:rsidRPr="00355BBC">
        <w:rPr>
          <w:lang w:val="en-GB"/>
        </w:rPr>
        <w:t>.</w:t>
      </w:r>
    </w:p>
    <w:p w14:paraId="70D7BA70" w14:textId="5AC35E50" w:rsidR="009735F1" w:rsidRPr="00B863F7" w:rsidRDefault="009735F1" w:rsidP="009735F1">
      <w:pPr>
        <w:autoSpaceDE w:val="0"/>
        <w:autoSpaceDN w:val="0"/>
        <w:adjustRightInd w:val="0"/>
        <w:spacing w:after="120"/>
        <w:ind w:left="2268" w:right="1133" w:hanging="1134"/>
        <w:jc w:val="both"/>
        <w:rPr>
          <w:i/>
          <w:iCs/>
          <w:lang w:val="en-GB"/>
        </w:rPr>
      </w:pPr>
      <w:r w:rsidRPr="00355BBC">
        <w:rPr>
          <w:b/>
          <w:bCs/>
          <w:lang w:val="en-GB"/>
        </w:rPr>
        <w:t>6.2.1.</w:t>
      </w:r>
      <w:r w:rsidRPr="00355BBC">
        <w:rPr>
          <w:lang w:val="en-GB"/>
        </w:rPr>
        <w:tab/>
        <w:t xml:space="preserve">The tyre shall have </w:t>
      </w:r>
      <w:bookmarkStart w:id="2" w:name="_Hlk209188252"/>
      <w:r>
        <w:rPr>
          <w:lang w:val="en-GB"/>
        </w:rPr>
        <w:t>…</w:t>
      </w:r>
      <w:r w:rsidRPr="00B863F7">
        <w:rPr>
          <w:lang w:val="en-GB"/>
        </w:rPr>
        <w:t>"</w:t>
      </w:r>
      <w:bookmarkEnd w:id="2"/>
    </w:p>
    <w:p w14:paraId="1F18538D" w14:textId="77777777" w:rsidR="009735F1" w:rsidRDefault="009735F1" w:rsidP="009735F1">
      <w:pPr>
        <w:keepNext/>
        <w:spacing w:after="120"/>
        <w:ind w:left="1134"/>
        <w:rPr>
          <w:lang w:val="en-GB"/>
        </w:rPr>
      </w:pPr>
      <w:r w:rsidRPr="00B863F7">
        <w:rPr>
          <w:i/>
          <w:iCs/>
          <w:lang w:val="en-GB"/>
        </w:rPr>
        <w:t>Insert</w:t>
      </w:r>
      <w:r>
        <w:rPr>
          <w:i/>
          <w:iCs/>
          <w:lang w:val="en-GB"/>
        </w:rPr>
        <w:t xml:space="preserve"> the</w:t>
      </w:r>
      <w:r w:rsidRPr="00B863F7">
        <w:rPr>
          <w:i/>
          <w:iCs/>
          <w:lang w:val="en-GB"/>
        </w:rPr>
        <w:t xml:space="preserve"> new paragraph</w:t>
      </w:r>
      <w:r>
        <w:rPr>
          <w:i/>
          <w:iCs/>
          <w:lang w:val="en-GB"/>
        </w:rPr>
        <w:t>s</w:t>
      </w:r>
      <w:r w:rsidRPr="00B863F7">
        <w:rPr>
          <w:i/>
          <w:iCs/>
          <w:lang w:val="en-GB"/>
        </w:rPr>
        <w:t xml:space="preserve"> </w:t>
      </w:r>
      <w:r>
        <w:rPr>
          <w:i/>
          <w:iCs/>
          <w:lang w:val="en-GB"/>
        </w:rPr>
        <w:t>6.2.2., 6.2.2.1., 6.2.2.2. and 6.2.2.3.</w:t>
      </w:r>
      <w:r w:rsidRPr="00B863F7">
        <w:rPr>
          <w:i/>
          <w:iCs/>
          <w:lang w:val="en-GB"/>
        </w:rPr>
        <w:t xml:space="preserve"> </w:t>
      </w:r>
      <w:r w:rsidRPr="00B863F7">
        <w:rPr>
          <w:lang w:val="en-GB"/>
        </w:rPr>
        <w:t>to read:</w:t>
      </w:r>
    </w:p>
    <w:p w14:paraId="0349FB41" w14:textId="77777777" w:rsidR="009735F1" w:rsidRPr="00355BBC" w:rsidRDefault="009735F1" w:rsidP="009735F1">
      <w:pPr>
        <w:keepNext/>
        <w:keepLines/>
        <w:spacing w:after="120"/>
        <w:ind w:left="2268" w:right="1134" w:hanging="1134"/>
        <w:jc w:val="both"/>
        <w:rPr>
          <w:b/>
          <w:lang w:val="en-GB"/>
        </w:rPr>
      </w:pPr>
      <w:bookmarkStart w:id="3" w:name="_Hlk209188381"/>
      <w:r w:rsidRPr="00355BBC">
        <w:rPr>
          <w:bCs/>
          <w:lang w:val="en-GB"/>
        </w:rPr>
        <w:t>"</w:t>
      </w:r>
      <w:bookmarkEnd w:id="3"/>
      <w:r w:rsidRPr="00355BBC">
        <w:rPr>
          <w:b/>
          <w:lang w:val="en-GB"/>
        </w:rPr>
        <w:t>6.2.2.</w:t>
      </w:r>
      <w:r w:rsidRPr="00355BBC">
        <w:rPr>
          <w:b/>
          <w:lang w:val="en-GB"/>
        </w:rPr>
        <w:tab/>
        <w:t>The tyre shall have a total number (</w:t>
      </w:r>
      <w:proofErr w:type="spellStart"/>
      <w:r w:rsidRPr="00355BBC">
        <w:rPr>
          <w:b/>
          <w:i/>
          <w:iCs/>
          <w:lang w:val="en-GB"/>
        </w:rPr>
        <w:t>n</w:t>
      </w:r>
      <w:r w:rsidRPr="00355BBC">
        <w:rPr>
          <w:b/>
          <w:vertAlign w:val="subscript"/>
          <w:lang w:val="en-GB"/>
        </w:rPr>
        <w:t>TE</w:t>
      </w:r>
      <w:proofErr w:type="spellEnd"/>
      <w:r w:rsidRPr="00355BBC">
        <w:rPr>
          <w:b/>
          <w:lang w:val="en-GB"/>
        </w:rPr>
        <w:t>) of traction elements of its tread pattern is equal to or greater than a limit that is calculated based on 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of its tread pattern pursuant to paragraph 6.2.2.3.</w:t>
      </w:r>
    </w:p>
    <w:p w14:paraId="4838947A" w14:textId="77777777" w:rsidR="009735F1" w:rsidRPr="00355BBC" w:rsidRDefault="009735F1" w:rsidP="009735F1">
      <w:pPr>
        <w:spacing w:after="120"/>
        <w:ind w:left="2268" w:right="1134" w:hanging="1134"/>
        <w:jc w:val="both"/>
        <w:rPr>
          <w:b/>
          <w:lang w:val="en-GB"/>
        </w:rPr>
      </w:pPr>
      <w:r w:rsidRPr="00355BBC">
        <w:rPr>
          <w:b/>
          <w:lang w:val="en-GB"/>
        </w:rPr>
        <w:t>6.2.2.1.</w:t>
      </w:r>
      <w:r w:rsidRPr="00355BBC">
        <w:rPr>
          <w:b/>
          <w:lang w:val="en-GB"/>
        </w:rPr>
        <w:tab/>
      </w:r>
      <w:r w:rsidRPr="00355BBC">
        <w:rPr>
          <w:b/>
          <w:lang w:val="en-GB"/>
        </w:rPr>
        <w:tab/>
        <w:t>Calculation of the deformation potential of the tread pattern</w:t>
      </w:r>
    </w:p>
    <w:p w14:paraId="3DA4D813" w14:textId="77777777" w:rsidR="009735F1" w:rsidRPr="00355BBC" w:rsidRDefault="009735F1" w:rsidP="009735F1">
      <w:pPr>
        <w:spacing w:after="120"/>
        <w:ind w:left="2268" w:right="1134"/>
        <w:jc w:val="both"/>
        <w:rPr>
          <w:b/>
          <w:lang w:val="en-GB"/>
        </w:rPr>
      </w:pPr>
      <w:r w:rsidRPr="00355BBC">
        <w:rPr>
          <w:b/>
          <w:lang w:val="en-GB"/>
        </w:rPr>
        <w:t>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is calculated as follows:</w:t>
      </w:r>
    </w:p>
    <w:p w14:paraId="780233E1" w14:textId="77777777" w:rsidR="009735F1" w:rsidRPr="00355BBC" w:rsidRDefault="009735F1" w:rsidP="009735F1">
      <w:pPr>
        <w:spacing w:after="120"/>
        <w:ind w:left="2268" w:right="1134" w:hanging="1134"/>
        <w:jc w:val="both"/>
        <w:rPr>
          <w:b/>
          <w:lang w:val="en-GB"/>
        </w:rPr>
      </w:pPr>
      <w:r w:rsidRPr="00355BBC">
        <w:rPr>
          <w:b/>
          <w:lang w:val="en-GB"/>
        </w:rPr>
        <w:tab/>
      </w: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R</m:t>
            </m:r>
          </m:e>
          <m:sub>
            <m:r>
              <m:rPr>
                <m:nor/>
              </m:rPr>
              <w:rPr>
                <w:rFonts w:ascii="Cambria Math" w:hAnsi="Cambria Math"/>
                <w:b/>
                <w:lang w:val="en-GB"/>
              </w:rPr>
              <m:t>void</m:t>
            </m:r>
          </m:sub>
        </m:sSub>
        <m:r>
          <m:rPr>
            <m:sty m:val="bi"/>
          </m:rPr>
          <w:rPr>
            <w:rFonts w:ascii="Cambria Math" w:hAnsi="Cambria Math"/>
            <w:lang w:val="en-GB"/>
          </w:rPr>
          <m:t>∙</m:t>
        </m:r>
        <m:sSup>
          <m:sSupPr>
            <m:ctrlPr>
              <w:rPr>
                <w:rFonts w:ascii="Cambria Math" w:hAnsi="Cambria Math"/>
                <w:b/>
                <w:i/>
                <w:lang w:val="en-GB"/>
              </w:rPr>
            </m:ctrlPr>
          </m:sSupPr>
          <m:e>
            <m:sSub>
              <m:sSubPr>
                <m:ctrlPr>
                  <w:rPr>
                    <w:rFonts w:ascii="Cambria Math" w:hAnsi="Cambria Math"/>
                    <w:b/>
                    <w:i/>
                    <w:lang w:val="en-GB"/>
                  </w:rPr>
                </m:ctrlPr>
              </m:sSubPr>
              <m:e>
                <m:r>
                  <m:rPr>
                    <m:sty m:val="bi"/>
                  </m:rPr>
                  <w:rPr>
                    <w:rFonts w:ascii="Cambria Math" w:hAnsi="Cambria Math"/>
                    <w:lang w:val="en-GB"/>
                  </w:rPr>
                  <m:t>d</m:t>
                </m:r>
              </m:e>
              <m:sub>
                <m:r>
                  <m:rPr>
                    <m:nor/>
                  </m:rPr>
                  <w:rPr>
                    <w:rFonts w:ascii="Cambria Math" w:hAnsi="Cambria Math"/>
                    <w:b/>
                    <w:lang w:val="en-GB"/>
                  </w:rPr>
                  <m:t>tr</m:t>
                </m:r>
              </m:sub>
            </m:sSub>
          </m:e>
          <m:sup>
            <m:r>
              <m:rPr>
                <m:sty m:val="bi"/>
              </m:rPr>
              <w:rPr>
                <w:rFonts w:ascii="Cambria Math" w:hAnsi="Cambria Math"/>
                <w:lang w:val="en-GB"/>
              </w:rPr>
              <m:t>3</m:t>
            </m:r>
          </m:sup>
        </m:sSup>
      </m:oMath>
    </w:p>
    <w:p w14:paraId="078D3CEC" w14:textId="77777777" w:rsidR="009735F1" w:rsidRPr="00355BBC" w:rsidRDefault="009735F1" w:rsidP="009735F1">
      <w:pPr>
        <w:spacing w:after="120"/>
        <w:ind w:left="2268" w:right="1134"/>
        <w:jc w:val="both"/>
        <w:rPr>
          <w:b/>
          <w:lang w:val="en-GB"/>
        </w:rPr>
      </w:pPr>
      <w:r w:rsidRPr="00355BBC">
        <w:rPr>
          <w:b/>
          <w:lang w:val="en-GB"/>
        </w:rPr>
        <w:t>where:</w:t>
      </w:r>
    </w:p>
    <w:p w14:paraId="5066D8B7" w14:textId="77777777" w:rsidR="009735F1" w:rsidRPr="00355BBC" w:rsidRDefault="009735F1" w:rsidP="009735F1">
      <w:pPr>
        <w:spacing w:after="120"/>
        <w:ind w:left="2268" w:right="1134"/>
        <w:jc w:val="both"/>
        <w:rPr>
          <w:b/>
          <w:lang w:val="en-GB"/>
        </w:rPr>
      </w:pPr>
      <w:proofErr w:type="spellStart"/>
      <w:r w:rsidRPr="00355BBC">
        <w:rPr>
          <w:b/>
          <w:i/>
          <w:lang w:val="en-GB"/>
        </w:rPr>
        <w:t>R</w:t>
      </w:r>
      <w:r w:rsidRPr="00355BBC">
        <w:rPr>
          <w:b/>
          <w:iCs/>
          <w:vertAlign w:val="subscript"/>
          <w:lang w:val="en-GB"/>
        </w:rPr>
        <w:t>void</w:t>
      </w:r>
      <w:proofErr w:type="spellEnd"/>
      <w:r w:rsidRPr="00355BBC">
        <w:rPr>
          <w:b/>
          <w:lang w:val="en-GB"/>
        </w:rPr>
        <w:t xml:space="preserve"> is a dimensionless figure between 0 and 1 representing the void to fill ratio of the tread pattern according to the definition in paragraph 2.16.;</w:t>
      </w:r>
    </w:p>
    <w:p w14:paraId="1494BA0D" w14:textId="77777777" w:rsidR="009735F1" w:rsidRPr="00355BBC" w:rsidRDefault="009735F1" w:rsidP="009735F1">
      <w:pPr>
        <w:spacing w:after="120"/>
        <w:ind w:left="2268" w:right="1134"/>
        <w:jc w:val="both"/>
        <w:rPr>
          <w:b/>
          <w:lang w:val="en-GB"/>
        </w:rPr>
      </w:pPr>
      <w:proofErr w:type="spellStart"/>
      <w:r w:rsidRPr="00355BBC">
        <w:rPr>
          <w:b/>
          <w:i/>
          <w:iCs/>
          <w:lang w:val="en-GB"/>
        </w:rPr>
        <w:t>d</w:t>
      </w:r>
      <w:r w:rsidRPr="00355BBC">
        <w:rPr>
          <w:b/>
          <w:vertAlign w:val="subscript"/>
          <w:lang w:val="en-GB"/>
        </w:rPr>
        <w:t>tr</w:t>
      </w:r>
      <w:proofErr w:type="spellEnd"/>
      <w:r w:rsidRPr="00355BBC">
        <w:rPr>
          <w:b/>
          <w:i/>
          <w:iCs/>
          <w:lang w:val="en-GB"/>
        </w:rPr>
        <w:t xml:space="preserve"> </w:t>
      </w:r>
      <w:r w:rsidRPr="00355BBC">
        <w:rPr>
          <w:b/>
          <w:lang w:val="en-GB"/>
        </w:rPr>
        <w:t>is the maximum of the tread depths as defined in paragraph 2.14. of this Regulation expressed in millimetres.</w:t>
      </w:r>
    </w:p>
    <w:p w14:paraId="28B248D6" w14:textId="77777777" w:rsidR="009735F1" w:rsidRPr="00355BBC" w:rsidRDefault="009735F1" w:rsidP="009735F1">
      <w:pPr>
        <w:spacing w:after="120"/>
        <w:ind w:left="2268" w:right="1134"/>
        <w:jc w:val="both"/>
        <w:rPr>
          <w:b/>
          <w:lang w:val="en-GB"/>
        </w:rPr>
      </w:pPr>
      <w:r w:rsidRPr="00355BBC">
        <w:rPr>
          <w:b/>
          <w:lang w:val="en-GB"/>
        </w:rPr>
        <w:t xml:space="preserve">The deformation potential </w:t>
      </w:r>
      <w:proofErr w:type="spellStart"/>
      <w:r w:rsidRPr="00355BBC">
        <w:rPr>
          <w:b/>
          <w:i/>
          <w:iCs/>
          <w:lang w:val="en-GB"/>
        </w:rPr>
        <w:t>P</w:t>
      </w:r>
      <w:r w:rsidRPr="00355BBC">
        <w:rPr>
          <w:b/>
          <w:vertAlign w:val="subscript"/>
          <w:lang w:val="en-GB"/>
        </w:rPr>
        <w:t>def</w:t>
      </w:r>
      <w:proofErr w:type="spellEnd"/>
      <w:r w:rsidRPr="00355BBC">
        <w:rPr>
          <w:b/>
          <w:lang w:val="en-GB"/>
        </w:rPr>
        <w:t xml:space="preserve"> is expressed in mm</w:t>
      </w:r>
      <w:r w:rsidRPr="00355BBC">
        <w:rPr>
          <w:b/>
          <w:vertAlign w:val="superscript"/>
          <w:lang w:val="en-GB"/>
        </w:rPr>
        <w:t>3</w:t>
      </w:r>
      <w:r w:rsidRPr="00355BBC">
        <w:rPr>
          <w:b/>
          <w:lang w:val="en-GB"/>
        </w:rPr>
        <w:t>.</w:t>
      </w:r>
    </w:p>
    <w:p w14:paraId="5AA0F17D" w14:textId="77777777" w:rsidR="009735F1" w:rsidRPr="00355BBC" w:rsidRDefault="009735F1" w:rsidP="009735F1">
      <w:pPr>
        <w:spacing w:after="120"/>
        <w:ind w:left="2268" w:right="1134" w:hanging="1134"/>
        <w:jc w:val="both"/>
        <w:rPr>
          <w:b/>
          <w:lang w:val="en-GB"/>
        </w:rPr>
      </w:pPr>
      <w:r w:rsidRPr="00355BBC">
        <w:rPr>
          <w:b/>
          <w:lang w:val="en-GB"/>
        </w:rPr>
        <w:t>6.2.2.2.</w:t>
      </w:r>
      <w:r w:rsidRPr="00355BBC">
        <w:rPr>
          <w:b/>
          <w:lang w:val="en-GB"/>
        </w:rPr>
        <w:tab/>
        <w:t>Calculation of the number of traction elements</w:t>
      </w:r>
    </w:p>
    <w:p w14:paraId="6B5D27A4" w14:textId="77777777" w:rsidR="009735F1" w:rsidRPr="00355BBC" w:rsidRDefault="009735F1" w:rsidP="009735F1">
      <w:pPr>
        <w:spacing w:after="120"/>
        <w:ind w:left="2268" w:right="1134"/>
        <w:jc w:val="both"/>
        <w:rPr>
          <w:b/>
          <w:lang w:val="en-GB"/>
        </w:rPr>
      </w:pPr>
      <w:r w:rsidRPr="00355BBC">
        <w:rPr>
          <w:b/>
          <w:lang w:val="en-GB"/>
        </w:rPr>
        <w:t>"Traction elements" (TE) are elements of the tread pattern which are completely separated from each other by grooves and/or sipes, on all their edges, at tread surface.</w:t>
      </w:r>
    </w:p>
    <w:p w14:paraId="6FC6B99C" w14:textId="77777777" w:rsidR="009735F1" w:rsidRPr="00355BBC" w:rsidRDefault="009735F1" w:rsidP="009735F1">
      <w:pPr>
        <w:spacing w:after="120"/>
        <w:ind w:left="2268" w:right="1134"/>
        <w:jc w:val="both"/>
        <w:rPr>
          <w:b/>
          <w:lang w:val="en-GB"/>
        </w:rPr>
      </w:pPr>
      <w:r w:rsidRPr="00355BBC">
        <w:rPr>
          <w:b/>
          <w:lang w:val="en-GB"/>
        </w:rPr>
        <w:t xml:space="preserve">The total number </w:t>
      </w:r>
      <w:proofErr w:type="spellStart"/>
      <w:r w:rsidRPr="00355BBC">
        <w:rPr>
          <w:b/>
          <w:i/>
          <w:iCs/>
          <w:lang w:val="en-GB"/>
        </w:rPr>
        <w:t>n</w:t>
      </w:r>
      <w:r w:rsidRPr="00355BBC">
        <w:rPr>
          <w:b/>
          <w:vertAlign w:val="subscript"/>
          <w:lang w:val="en-GB"/>
        </w:rPr>
        <w:t>TE</w:t>
      </w:r>
      <w:proofErr w:type="spellEnd"/>
      <w:r w:rsidRPr="00355BBC">
        <w:rPr>
          <w:b/>
          <w:lang w:val="en-GB"/>
        </w:rPr>
        <w:t xml:space="preserve"> of traction elements is calculated as follows</w:t>
      </w:r>
    </w:p>
    <w:p w14:paraId="35CB7967" w14:textId="77777777" w:rsidR="009735F1" w:rsidRPr="00355BBC" w:rsidRDefault="009735F1" w:rsidP="009735F1">
      <w:pPr>
        <w:spacing w:after="120"/>
        <w:ind w:left="2268" w:right="1134" w:hanging="1134"/>
        <w:jc w:val="both"/>
        <w:rPr>
          <w:b/>
          <w:lang w:val="nl-NL"/>
        </w:rPr>
      </w:pPr>
      <w:r w:rsidRPr="00355BBC">
        <w:rPr>
          <w:b/>
          <w:lang w:val="en-GB"/>
        </w:rPr>
        <w:tab/>
      </w: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m:t>
            </m:r>
          </m:sub>
        </m:sSub>
        <m:r>
          <m:rPr>
            <m:sty m:val="bi"/>
          </m:rPr>
          <w:rPr>
            <w:rFonts w:ascii="Cambria Math" w:hAnsi="Cambria Math"/>
            <w:lang w:val="nl-NL"/>
          </w:rPr>
          <m:t>=</m:t>
        </m:r>
        <m:f>
          <m:fPr>
            <m:ctrlPr>
              <w:rPr>
                <w:rFonts w:ascii="Cambria Math" w:hAnsi="Cambria Math"/>
                <w:b/>
                <w:i/>
                <w:lang w:val="en-GB"/>
              </w:rPr>
            </m:ctrlPr>
          </m:fPr>
          <m:num>
            <m:r>
              <m:rPr>
                <m:sty m:val="bi"/>
              </m:rPr>
              <w:rPr>
                <w:rFonts w:ascii="Cambria Math" w:hAnsi="Cambria Math"/>
                <w:lang w:val="nl-NL"/>
              </w:rPr>
              <m:t>1</m:t>
            </m:r>
          </m:num>
          <m:den>
            <m:r>
              <m:rPr>
                <m:sty m:val="bi"/>
              </m:rPr>
              <w:rPr>
                <w:rFonts w:ascii="Cambria Math" w:hAnsi="Cambria Math"/>
                <w:lang w:val="nl-NL"/>
              </w:rPr>
              <m:t>2</m:t>
            </m:r>
          </m:den>
        </m:f>
        <m:r>
          <m:rPr>
            <m:sty m:val="b"/>
          </m:rPr>
          <w:rPr>
            <w:rFonts w:ascii="Cambria Math" w:hAnsi="Cambria Math"/>
            <w:lang w:val="nl-NL"/>
          </w:rPr>
          <m:t>∙</m:t>
        </m:r>
        <m:d>
          <m:dPr>
            <m:ctrlPr>
              <w:rPr>
                <w:rFonts w:ascii="Cambria Math" w:hAnsi="Cambria Math"/>
                <w:b/>
                <w:lang w:val="en-GB"/>
              </w:rPr>
            </m:ctrlPr>
          </m:dPr>
          <m:e>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TE,50</m:t>
                </m:r>
              </m:sub>
            </m:sSub>
            <m:r>
              <m:rPr>
                <m:sty m:val="bi"/>
              </m:rPr>
              <w:rPr>
                <w:rFonts w:ascii="Cambria Math" w:hAnsi="Cambria Math"/>
                <w:lang w:val="nl-NL"/>
              </w:rPr>
              <m:t>+</m:t>
            </m:r>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TE,70</m:t>
                </m:r>
              </m:sub>
            </m:sSub>
          </m:e>
        </m:d>
      </m:oMath>
    </w:p>
    <w:p w14:paraId="59FD3544" w14:textId="77777777" w:rsidR="009735F1" w:rsidRPr="005A4E6E" w:rsidRDefault="009735F1" w:rsidP="009735F1">
      <w:pPr>
        <w:spacing w:after="120"/>
        <w:ind w:left="2268" w:right="1134"/>
        <w:jc w:val="both"/>
        <w:rPr>
          <w:b/>
          <w:lang w:val="en-GB"/>
        </w:rPr>
      </w:pPr>
      <w:r w:rsidRPr="005A4E6E">
        <w:rPr>
          <w:b/>
          <w:lang w:val="en-GB"/>
        </w:rPr>
        <w:t>where:</w:t>
      </w:r>
    </w:p>
    <w:p w14:paraId="61F14B2A" w14:textId="77777777" w:rsidR="009735F1" w:rsidRPr="00355BBC" w:rsidRDefault="009735F1" w:rsidP="009735F1">
      <w:pPr>
        <w:spacing w:after="120"/>
        <w:ind w:left="2268" w:right="1134"/>
        <w:jc w:val="both"/>
        <w:rPr>
          <w:b/>
          <w:lang w:val="en-GB"/>
        </w:rPr>
      </w:pPr>
      <w:r w:rsidRPr="00355BBC">
        <w:rPr>
          <w:b/>
          <w:i/>
          <w:iCs/>
          <w:lang w:val="en-GB"/>
        </w:rPr>
        <w:t>n</w:t>
      </w:r>
      <w:r w:rsidRPr="00355BBC">
        <w:rPr>
          <w:b/>
          <w:vertAlign w:val="subscript"/>
          <w:lang w:val="en-GB"/>
        </w:rPr>
        <w:t>TE,50</w:t>
      </w:r>
      <w:r w:rsidRPr="00355BBC">
        <w:rPr>
          <w:b/>
          <w:i/>
          <w:iCs/>
          <w:lang w:val="en-GB"/>
        </w:rPr>
        <w:t xml:space="preserve"> </w:t>
      </w:r>
      <w:r w:rsidRPr="00355BBC">
        <w:rPr>
          <w:b/>
          <w:lang w:val="en-GB"/>
        </w:rPr>
        <w:t>is the number of traction elements separated by grooves/sipes with a depth equal to or greater than 50% of the maximum tread depth;</w:t>
      </w:r>
    </w:p>
    <w:p w14:paraId="00DD85D2" w14:textId="77777777" w:rsidR="009735F1" w:rsidRPr="00355BBC" w:rsidRDefault="009735F1" w:rsidP="009735F1">
      <w:pPr>
        <w:spacing w:after="120"/>
        <w:ind w:left="2268" w:right="1134"/>
        <w:jc w:val="both"/>
        <w:rPr>
          <w:b/>
          <w:lang w:val="en-GB"/>
        </w:rPr>
      </w:pPr>
      <w:r w:rsidRPr="00355BBC">
        <w:rPr>
          <w:b/>
          <w:i/>
          <w:iCs/>
          <w:lang w:val="en-GB"/>
        </w:rPr>
        <w:t>n</w:t>
      </w:r>
      <w:r w:rsidRPr="00355BBC">
        <w:rPr>
          <w:b/>
          <w:vertAlign w:val="subscript"/>
          <w:lang w:val="en-GB"/>
        </w:rPr>
        <w:t>TE,70</w:t>
      </w:r>
      <w:r w:rsidRPr="00355BBC">
        <w:rPr>
          <w:b/>
          <w:i/>
          <w:iCs/>
          <w:lang w:val="en-GB"/>
        </w:rPr>
        <w:t xml:space="preserve"> </w:t>
      </w:r>
      <w:r w:rsidRPr="00355BBC">
        <w:rPr>
          <w:b/>
          <w:lang w:val="en-GB"/>
        </w:rPr>
        <w:t>is the number of traction elements separated by grooves/sipes with a depth equal to or greater than 70% of the maximum tread depth.</w:t>
      </w:r>
    </w:p>
    <w:p w14:paraId="4D636A8F" w14:textId="77777777" w:rsidR="009735F1" w:rsidRPr="00355BBC" w:rsidRDefault="009735F1" w:rsidP="009735F1">
      <w:pPr>
        <w:spacing w:after="120"/>
        <w:ind w:left="2268" w:right="1134"/>
        <w:jc w:val="both"/>
        <w:rPr>
          <w:b/>
          <w:lang w:val="en-GB"/>
        </w:rPr>
      </w:pPr>
      <w:r w:rsidRPr="00355BBC">
        <w:rPr>
          <w:b/>
          <w:lang w:val="en-GB"/>
        </w:rPr>
        <w:lastRenderedPageBreak/>
        <w:t xml:space="preserve">For the avoidance of doubt, each traction element counted within </w:t>
      </w:r>
      <w:r w:rsidRPr="00355BBC">
        <w:rPr>
          <w:b/>
          <w:i/>
          <w:iCs/>
          <w:lang w:val="en-GB"/>
        </w:rPr>
        <w:t>n</w:t>
      </w:r>
      <w:r w:rsidRPr="00355BBC">
        <w:rPr>
          <w:b/>
          <w:vertAlign w:val="subscript"/>
          <w:lang w:val="en-GB"/>
        </w:rPr>
        <w:t>TE,70</w:t>
      </w:r>
      <w:r w:rsidRPr="00355BBC">
        <w:rPr>
          <w:b/>
          <w:lang w:val="en-GB"/>
        </w:rPr>
        <w:t xml:space="preserve"> is also counted within </w:t>
      </w:r>
      <w:r w:rsidRPr="00355BBC">
        <w:rPr>
          <w:b/>
          <w:i/>
          <w:iCs/>
          <w:lang w:val="en-GB"/>
        </w:rPr>
        <w:t>n</w:t>
      </w:r>
      <w:r w:rsidRPr="00355BBC">
        <w:rPr>
          <w:b/>
          <w:vertAlign w:val="subscript"/>
          <w:lang w:val="en-GB"/>
        </w:rPr>
        <w:t>TE,50</w:t>
      </w:r>
      <w:r w:rsidRPr="00355BBC">
        <w:rPr>
          <w:b/>
          <w:lang w:val="en-GB"/>
        </w:rPr>
        <w:t>.</w:t>
      </w:r>
    </w:p>
    <w:p w14:paraId="79FBBC4D" w14:textId="77777777" w:rsidR="009735F1" w:rsidRPr="00355BBC" w:rsidRDefault="009735F1" w:rsidP="009735F1">
      <w:pPr>
        <w:spacing w:after="120"/>
        <w:ind w:left="2268" w:right="1134" w:hanging="1134"/>
        <w:jc w:val="both"/>
        <w:rPr>
          <w:b/>
          <w:lang w:val="en-GB"/>
        </w:rPr>
      </w:pPr>
      <w:r w:rsidRPr="00355BBC">
        <w:rPr>
          <w:b/>
          <w:lang w:val="en-GB"/>
        </w:rPr>
        <w:t>6.2.2.3.</w:t>
      </w:r>
      <w:r w:rsidRPr="00355BBC">
        <w:rPr>
          <w:b/>
          <w:lang w:val="en-GB"/>
        </w:rPr>
        <w:tab/>
        <w:t>In order to be classified as a traction tyre, the total number of traction elements in the tread pattern of a tyre shall, depending on tyre class and, for class C3 tyres, nominal rim diameter, fulfil the respective condition:</w:t>
      </w:r>
    </w:p>
    <w:p w14:paraId="4973BECC" w14:textId="77777777" w:rsidR="009735F1" w:rsidRPr="00355BBC" w:rsidRDefault="009735F1" w:rsidP="009735F1">
      <w:pPr>
        <w:tabs>
          <w:tab w:val="left" w:pos="4111"/>
        </w:tabs>
        <w:spacing w:after="120"/>
        <w:ind w:left="2268" w:right="1134" w:hanging="1134"/>
        <w:jc w:val="both"/>
        <w:rPr>
          <w:b/>
          <w:lang w:val="en-GB"/>
        </w:rPr>
      </w:pPr>
      <w:r w:rsidRPr="00355BBC">
        <w:rPr>
          <w:b/>
          <w:lang w:val="en-GB"/>
        </w:rPr>
        <w:tab/>
        <w:t>For class C2 tyres:</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m:f>
          <m:fPr>
            <m:ctrlPr>
              <w:rPr>
                <w:rFonts w:ascii="Cambria Math" w:hAnsi="Cambria Math"/>
                <w:b/>
                <w:i/>
                <w:lang w:val="en-GB"/>
              </w:rPr>
            </m:ctrlPr>
          </m:fPr>
          <m:num>
            <m:r>
              <m:rPr>
                <m:sty m:val="bi"/>
              </m:rPr>
              <w:rPr>
                <w:rFonts w:ascii="Cambria Math" w:hAnsi="Cambria Math"/>
                <w:lang w:val="en-GB"/>
              </w:rPr>
              <m:t>2</m:t>
            </m:r>
          </m:num>
          <m:den>
            <m:r>
              <m:rPr>
                <m:sty m:val="bi"/>
              </m:rPr>
              <w:rPr>
                <w:rFonts w:ascii="Cambria Math" w:hAnsi="Cambria Math"/>
                <w:lang w:val="en-GB"/>
              </w:rPr>
              <m:t xml:space="preserve">25 </m:t>
            </m:r>
            <m:sSup>
              <m:sSupPr>
                <m:ctrlPr>
                  <w:rPr>
                    <w:rFonts w:ascii="Cambria Math" w:hAnsi="Cambria Math"/>
                    <w:b/>
                    <w:i/>
                    <w:lang w:val="en-GB"/>
                  </w:rPr>
                </m:ctrlPr>
              </m:sSupPr>
              <m:e>
                <m:r>
                  <m:rPr>
                    <m:sty m:val="b"/>
                  </m:rPr>
                  <w:rPr>
                    <w:rFonts w:ascii="Cambria Math" w:hAnsi="Cambria Math"/>
                    <w:lang w:val="en-GB"/>
                  </w:rPr>
                  <m:t>mm</m:t>
                </m:r>
              </m:e>
              <m:sup>
                <m:r>
                  <m:rPr>
                    <m:sty m:val="bi"/>
                  </m:rPr>
                  <w:rPr>
                    <w:rFonts w:ascii="Cambria Math" w:hAnsi="Cambria Math"/>
                    <w:lang w:val="en-GB"/>
                  </w:rPr>
                  <m:t>3</m:t>
                </m:r>
              </m:sup>
            </m:sSup>
          </m:den>
        </m:f>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+100</m:t>
        </m:r>
      </m:oMath>
    </w:p>
    <w:p w14:paraId="786B7671" w14:textId="77777777" w:rsidR="009735F1" w:rsidRPr="00355BBC" w:rsidRDefault="009735F1" w:rsidP="009735F1">
      <w:pPr>
        <w:tabs>
          <w:tab w:val="left" w:pos="4111"/>
        </w:tabs>
        <w:spacing w:after="120"/>
        <w:ind w:left="2268" w:right="1134"/>
        <w:jc w:val="both"/>
        <w:rPr>
          <w:b/>
          <w:lang w:val="en-GB"/>
        </w:rPr>
      </w:pPr>
      <w:r w:rsidRPr="00355BBC">
        <w:rPr>
          <w:b/>
          <w:lang w:val="en-GB"/>
        </w:rPr>
        <w:t>For class C3 tyres with nominal rim diameter code less than 20:</w:t>
      </w:r>
    </w:p>
    <w:p w14:paraId="4DABC130" w14:textId="77777777" w:rsidR="009735F1" w:rsidRPr="00355BBC" w:rsidRDefault="009735F1" w:rsidP="009735F1">
      <w:pPr>
        <w:tabs>
          <w:tab w:val="left" w:pos="4111"/>
        </w:tabs>
        <w:spacing w:after="120"/>
        <w:ind w:left="2268" w:right="1134" w:hanging="1134"/>
        <w:jc w:val="both"/>
        <w:rPr>
          <w:b/>
          <w:lang w:val="nl-NL"/>
        </w:rPr>
      </w:pPr>
      <w:r w:rsidRPr="00355BBC">
        <w:rPr>
          <w:b/>
          <w:lang w:val="en-GB"/>
        </w:rPr>
        <w:tab/>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nl-NL"/>
              </w:rPr>
              <m:t>TE</m:t>
            </m:r>
          </m:sub>
        </m:sSub>
        <m:r>
          <m:rPr>
            <m:sty m:val="bi"/>
          </m:rPr>
          <w:rPr>
            <w:rFonts w:ascii="Cambria Math" w:hAnsi="Cambria Math"/>
            <w:lang w:val="nl-NL"/>
          </w:rPr>
          <m:t>≥-</m:t>
        </m:r>
        <m:f>
          <m:fPr>
            <m:ctrlPr>
              <w:rPr>
                <w:rFonts w:ascii="Cambria Math" w:hAnsi="Cambria Math"/>
                <w:b/>
                <w:i/>
                <w:lang w:val="en-GB"/>
              </w:rPr>
            </m:ctrlPr>
          </m:fPr>
          <m:num>
            <m:r>
              <m:rPr>
                <m:sty m:val="bi"/>
              </m:rPr>
              <w:rPr>
                <w:rFonts w:ascii="Cambria Math" w:hAnsi="Cambria Math"/>
                <w:lang w:val="en-GB"/>
              </w:rPr>
              <m:t>1</m:t>
            </m:r>
          </m:num>
          <m:den>
            <m:r>
              <m:rPr>
                <m:sty m:val="bi"/>
              </m:rPr>
              <w:rPr>
                <w:rFonts w:ascii="Cambria Math" w:hAnsi="Cambria Math"/>
                <w:lang w:val="en-GB"/>
              </w:rPr>
              <m:t>10</m:t>
            </m:r>
            <m:sSup>
              <m:sSupPr>
                <m:ctrlPr>
                  <w:rPr>
                    <w:rFonts w:ascii="Cambria Math" w:hAnsi="Cambria Math"/>
                    <w:b/>
                    <w:i/>
                    <w:lang w:val="en-GB"/>
                  </w:rPr>
                </m:ctrlPr>
              </m:sSupPr>
              <m:e>
                <m:r>
                  <m:rPr>
                    <m:sty m:val="b"/>
                  </m:rPr>
                  <w:rPr>
                    <w:rFonts w:ascii="Cambria Math" w:hAnsi="Cambria Math"/>
                    <w:lang w:val="nl-NL"/>
                  </w:rPr>
                  <m:t xml:space="preserve"> </m:t>
                </m:r>
                <m:r>
                  <m:rPr>
                    <m:nor/>
                  </m:rPr>
                  <w:rPr>
                    <w:rFonts w:ascii="Cambria Math" w:hAnsi="Cambria Math"/>
                    <w:b/>
                    <w:lang w:val="nl-NL"/>
                  </w:rPr>
                  <m:t>mm</m:t>
                </m:r>
              </m:e>
              <m:sup>
                <m:r>
                  <m:rPr>
                    <m:sty m:val="bi"/>
                  </m:rPr>
                  <w:rPr>
                    <w:rFonts w:ascii="Cambria Math" w:hAnsi="Cambria Math"/>
                    <w:lang w:val="en-GB"/>
                  </w:rPr>
                  <m:t>3</m:t>
                </m:r>
              </m:sup>
            </m:sSup>
          </m:den>
        </m:f>
        <m:r>
          <m:rPr>
            <m:sty m:val="bi"/>
          </m:rPr>
          <w:rPr>
            <w:rFonts w:ascii="Cambria Math" w:hAnsi="Cambria Math"/>
            <w:lang w:val="nl-NL"/>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nl-NL"/>
              </w:rPr>
              <m:t>def</m:t>
            </m:r>
          </m:sub>
        </m:sSub>
        <m:r>
          <m:rPr>
            <m:sty m:val="bi"/>
          </m:rPr>
          <w:rPr>
            <w:rFonts w:ascii="Cambria Math" w:hAnsi="Cambria Math"/>
            <w:lang w:val="nl-NL"/>
          </w:rPr>
          <m:t>+</m:t>
        </m:r>
        <m:r>
          <m:rPr>
            <m:sty m:val="bi"/>
          </m:rPr>
          <w:rPr>
            <w:rFonts w:ascii="Cambria Math" w:hAnsi="Cambria Math"/>
            <w:lang w:val="en-GB"/>
          </w:rPr>
          <m:t>200</m:t>
        </m:r>
      </m:oMath>
    </w:p>
    <w:p w14:paraId="511F3D41" w14:textId="77777777" w:rsidR="009735F1" w:rsidRPr="00355BBC" w:rsidRDefault="009735F1" w:rsidP="009735F1">
      <w:pPr>
        <w:keepNext/>
        <w:spacing w:after="120"/>
        <w:ind w:left="2268" w:right="1134"/>
        <w:jc w:val="both"/>
        <w:rPr>
          <w:b/>
          <w:lang w:val="en-GB"/>
        </w:rPr>
      </w:pPr>
      <w:r w:rsidRPr="00355BBC">
        <w:rPr>
          <w:b/>
          <w:lang w:val="en-GB"/>
        </w:rPr>
        <w:t>For class C3 tyres with nominal rim diameter code equal to or greater than 20:</w:t>
      </w:r>
    </w:p>
    <w:p w14:paraId="367DD941" w14:textId="77777777" w:rsidR="009735F1" w:rsidRPr="00355BBC" w:rsidRDefault="009735F1" w:rsidP="009735F1">
      <w:pPr>
        <w:tabs>
          <w:tab w:val="left" w:pos="4111"/>
        </w:tabs>
        <w:spacing w:after="120"/>
        <w:ind w:left="2268" w:right="1134" w:hanging="1134"/>
        <w:jc w:val="both"/>
        <w:rPr>
          <w:b/>
          <w:lang w:val="en-GB"/>
        </w:rPr>
      </w:pPr>
      <w:r w:rsidRPr="00355BBC">
        <w:rPr>
          <w:b/>
          <w:lang w:val="en-GB"/>
        </w:rPr>
        <w:tab/>
        <w:t xml:space="preserve">If </w:t>
      </w:r>
      <w:proofErr w:type="spellStart"/>
      <w:r w:rsidRPr="00355BBC">
        <w:rPr>
          <w:b/>
          <w:i/>
          <w:iCs/>
          <w:lang w:val="en-GB"/>
        </w:rPr>
        <w:t>P</w:t>
      </w:r>
      <w:r w:rsidRPr="00355BBC">
        <w:rPr>
          <w:b/>
          <w:vertAlign w:val="subscript"/>
          <w:lang w:val="en-GB"/>
        </w:rPr>
        <w:t>def</w:t>
      </w:r>
      <w:proofErr w:type="spellEnd"/>
      <w:r w:rsidRPr="00355BBC">
        <w:rPr>
          <w:b/>
          <w:lang w:val="en-GB"/>
        </w:rPr>
        <w:t xml:space="preserve"> &lt; 1400 mm</w:t>
      </w:r>
      <w:r w:rsidRPr="00355BBC">
        <w:rPr>
          <w:b/>
          <w:vertAlign w:val="superscript"/>
          <w:lang w:val="en-GB"/>
        </w:rPr>
        <w:t>3</w:t>
      </w:r>
      <w:r w:rsidRPr="00355BBC">
        <w:rPr>
          <w:b/>
          <w:lang w:val="en-GB"/>
        </w:rPr>
        <w:t>:</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m:f>
          <m:fPr>
            <m:ctrlPr>
              <w:rPr>
                <w:rFonts w:ascii="Cambria Math" w:hAnsi="Cambria Math"/>
                <w:b/>
                <w:i/>
                <w:lang w:val="en-GB"/>
              </w:rPr>
            </m:ctrlPr>
          </m:fPr>
          <m:num>
            <m:r>
              <m:rPr>
                <m:sty m:val="bi"/>
              </m:rPr>
              <w:rPr>
                <w:rFonts w:ascii="Cambria Math" w:hAnsi="Cambria Math"/>
                <w:lang w:val="en-GB"/>
              </w:rPr>
              <m:t>17</m:t>
            </m:r>
          </m:num>
          <m:den>
            <m:r>
              <m:rPr>
                <m:sty m:val="bi"/>
              </m:rPr>
              <w:rPr>
                <w:rFonts w:ascii="Cambria Math" w:hAnsi="Cambria Math"/>
                <w:lang w:val="en-GB"/>
              </w:rPr>
              <m:t xml:space="preserve">70 </m:t>
            </m:r>
            <m:sSup>
              <m:sSupPr>
                <m:ctrlPr>
                  <w:rPr>
                    <w:rFonts w:ascii="Cambria Math" w:hAnsi="Cambria Math"/>
                    <w:b/>
                    <w:i/>
                    <w:lang w:val="en-GB"/>
                  </w:rPr>
                </m:ctrlPr>
              </m:sSupPr>
              <m:e>
                <m:r>
                  <m:rPr>
                    <m:nor/>
                  </m:rPr>
                  <w:rPr>
                    <w:rFonts w:ascii="Cambria Math" w:hAnsi="Cambria Math"/>
                    <w:b/>
                    <w:lang w:val="en-GB"/>
                  </w:rPr>
                  <m:t>mm</m:t>
                </m:r>
              </m:e>
              <m:sup>
                <m:r>
                  <m:rPr>
                    <m:sty m:val="bi"/>
                  </m:rPr>
                  <w:rPr>
                    <w:rFonts w:ascii="Cambria Math" w:hAnsi="Cambria Math"/>
                    <w:lang w:val="en-GB"/>
                  </w:rPr>
                  <m:t>3</m:t>
                </m:r>
              </m:sup>
            </m:sSup>
          </m:den>
        </m:f>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+400</m:t>
        </m:r>
      </m:oMath>
    </w:p>
    <w:p w14:paraId="15046902" w14:textId="77777777" w:rsidR="009735F1" w:rsidRDefault="009735F1" w:rsidP="009735F1">
      <w:pPr>
        <w:tabs>
          <w:tab w:val="left" w:pos="4111"/>
        </w:tabs>
        <w:spacing w:after="120"/>
        <w:ind w:left="2268" w:right="1134" w:hanging="1134"/>
        <w:jc w:val="both"/>
        <w:rPr>
          <w:bCs/>
          <w:lang w:val="en-GB"/>
        </w:rPr>
      </w:pPr>
      <w:r w:rsidRPr="00355BBC">
        <w:rPr>
          <w:b/>
          <w:lang w:val="en-GB"/>
        </w:rPr>
        <w:tab/>
        <w:t xml:space="preserve">If </w:t>
      </w:r>
      <w:proofErr w:type="spellStart"/>
      <w:r w:rsidRPr="00355BBC">
        <w:rPr>
          <w:b/>
          <w:i/>
          <w:iCs/>
          <w:lang w:val="en-GB"/>
        </w:rPr>
        <w:t>P</w:t>
      </w:r>
      <w:r w:rsidRPr="00355BBC">
        <w:rPr>
          <w:b/>
          <w:vertAlign w:val="subscript"/>
          <w:lang w:val="en-GB"/>
        </w:rPr>
        <w:t>def</w:t>
      </w:r>
      <w:proofErr w:type="spellEnd"/>
      <w:r w:rsidRPr="00355BBC">
        <w:rPr>
          <w:b/>
          <w:lang w:val="en-GB"/>
        </w:rPr>
        <w:t xml:space="preserve"> ≥ 1400 mm</w:t>
      </w:r>
      <w:r w:rsidRPr="00355BBC">
        <w:rPr>
          <w:b/>
          <w:vertAlign w:val="superscript"/>
          <w:lang w:val="en-GB"/>
        </w:rPr>
        <w:t>3</w:t>
      </w:r>
      <w:r w:rsidRPr="00355BBC">
        <w:rPr>
          <w:b/>
          <w:lang w:val="en-GB"/>
        </w:rPr>
        <w:t>:</w:t>
      </w:r>
      <w:r w:rsidRPr="00355BBC">
        <w:rPr>
          <w:b/>
          <w:lang w:val="en-GB"/>
        </w:rPr>
        <w:tab/>
      </w:r>
      <w:r w:rsidRPr="00355BBC">
        <w:rPr>
          <w:b/>
          <w:lang w:val="en-GB"/>
        </w:rPr>
        <w:tab/>
      </w:r>
      <m:oMath>
        <m:sSub>
          <m:sSubPr>
            <m:ctrlPr>
              <w:rPr>
                <w:rFonts w:ascii="Cambria Math" w:hAnsi="Cambria Math"/>
                <w:b/>
                <w:i/>
                <w:lang w:val="en-GB"/>
              </w:rPr>
            </m:ctrlPr>
          </m:sSubPr>
          <m:e>
            <m:r>
              <m:rPr>
                <m:sty m:val="bi"/>
              </m:rPr>
              <w:rPr>
                <w:rFonts w:ascii="Cambria Math" w:hAnsi="Cambria Math"/>
                <w:lang w:val="en-GB"/>
              </w:rPr>
              <m:t>n</m:t>
            </m:r>
          </m:e>
          <m:sub>
            <m:r>
              <m:rPr>
                <m:nor/>
              </m:rPr>
              <w:rPr>
                <w:rFonts w:ascii="Cambria Math" w:hAnsi="Cambria Math"/>
                <w:b/>
                <w:lang w:val="en-GB"/>
              </w:rPr>
              <m:t>TE</m:t>
            </m:r>
          </m:sub>
        </m:sSub>
        <m:r>
          <m:rPr>
            <m:sty m:val="bi"/>
          </m:rPr>
          <w:rPr>
            <w:rFonts w:ascii="Cambria Math" w:hAnsi="Cambria Math"/>
            <w:lang w:val="en-GB"/>
          </w:rPr>
          <m:t>≥-</m:t>
        </m:r>
        <w:bookmarkStart w:id="4" w:name="_Hlk67064715"/>
        <m:f>
          <m:fPr>
            <m:ctrlPr>
              <w:rPr>
                <w:rFonts w:ascii="Cambria Math" w:hAnsi="Cambria Math"/>
                <w:b/>
                <w:i/>
                <w:lang w:val="en-GB"/>
              </w:rPr>
            </m:ctrlPr>
          </m:fPr>
          <m:num>
            <m:r>
              <m:rPr>
                <m:sty m:val="bi"/>
              </m:rPr>
              <w:rPr>
                <w:rFonts w:ascii="Cambria Math" w:hAnsi="Cambria Math"/>
                <w:lang w:val="en-GB"/>
              </w:rPr>
              <m:t>1</m:t>
            </m:r>
          </m:num>
          <m:den>
            <m:r>
              <m:rPr>
                <m:sty m:val="bi"/>
              </m:rPr>
              <w:rPr>
                <w:rFonts w:ascii="Cambria Math" w:hAnsi="Cambria Math"/>
                <w:lang w:val="en-GB"/>
              </w:rPr>
              <m:t xml:space="preserve">10 </m:t>
            </m:r>
            <m:sSup>
              <m:sSupPr>
                <m:ctrlPr>
                  <w:rPr>
                    <w:rFonts w:ascii="Cambria Math" w:hAnsi="Cambria Math"/>
                    <w:b/>
                    <w:i/>
                    <w:lang w:val="en-GB"/>
                  </w:rPr>
                </m:ctrlPr>
              </m:sSupPr>
              <m:e>
                <m:r>
                  <m:rPr>
                    <m:nor/>
                  </m:rPr>
                  <w:rPr>
                    <w:rFonts w:ascii="Cambria Math" w:hAnsi="Cambria Math"/>
                    <w:b/>
                    <w:lang w:val="en-GB"/>
                  </w:rPr>
                  <m:t>mm</m:t>
                </m:r>
              </m:e>
              <m:sup>
                <m:r>
                  <m:rPr>
                    <m:sty m:val="bi"/>
                  </m:rPr>
                  <w:rPr>
                    <w:rFonts w:ascii="Cambria Math" w:hAnsi="Cambria Math"/>
                    <w:lang w:val="en-GB"/>
                  </w:rPr>
                  <m:t>3</m:t>
                </m:r>
              </m:sup>
            </m:sSup>
          </m:den>
        </m:f>
        <w:bookmarkEnd w:id="4"/>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P</m:t>
            </m:r>
          </m:e>
          <m:sub>
            <m:r>
              <m:rPr>
                <m:nor/>
              </m:rPr>
              <w:rPr>
                <w:rFonts w:ascii="Cambria Math" w:hAnsi="Cambria Math"/>
                <w:b/>
                <w:lang w:val="en-GB"/>
              </w:rPr>
              <m:t>def</m:t>
            </m:r>
          </m:sub>
        </m:sSub>
        <m:r>
          <m:rPr>
            <m:sty m:val="bi"/>
          </m:rPr>
          <w:rPr>
            <w:rFonts w:ascii="Cambria Math" w:hAnsi="Cambria Math"/>
            <w:lang w:val="en-GB"/>
          </w:rPr>
          <m:t>+200</m:t>
        </m:r>
      </m:oMath>
      <w:r w:rsidRPr="00355BBC">
        <w:rPr>
          <w:b/>
          <w:lang w:val="en-GB"/>
        </w:rPr>
        <w:t xml:space="preserve"> </w:t>
      </w:r>
      <w:r w:rsidRPr="00355BBC">
        <w:rPr>
          <w:bCs/>
          <w:lang w:val="en-GB"/>
        </w:rPr>
        <w:t>"</w:t>
      </w:r>
    </w:p>
    <w:p w14:paraId="653D35C2" w14:textId="77777777" w:rsidR="009735F1" w:rsidRPr="00030720" w:rsidRDefault="009735F1" w:rsidP="009735F1">
      <w:pPr>
        <w:pStyle w:val="Default"/>
        <w:spacing w:after="120"/>
        <w:ind w:left="1170"/>
        <w:rPr>
          <w:color w:val="auto"/>
          <w:sz w:val="20"/>
          <w:szCs w:val="20"/>
          <w:lang w:val="en-GB"/>
        </w:rPr>
      </w:pPr>
      <w:bookmarkStart w:id="5" w:name="_Toc158038551"/>
      <w:r w:rsidRPr="00030720">
        <w:rPr>
          <w:i/>
          <w:iCs/>
          <w:color w:val="auto"/>
          <w:sz w:val="20"/>
          <w:szCs w:val="20"/>
          <w:lang w:val="en-GB"/>
        </w:rPr>
        <w:t xml:space="preserve">Paragraph 6.4., </w:t>
      </w:r>
      <w:r w:rsidRPr="00030720">
        <w:rPr>
          <w:color w:val="auto"/>
          <w:sz w:val="20"/>
          <w:szCs w:val="20"/>
          <w:lang w:val="en-GB"/>
        </w:rPr>
        <w:t xml:space="preserve">insert a new subparagraph (a) to read: </w:t>
      </w:r>
    </w:p>
    <w:p w14:paraId="784450FA" w14:textId="77777777" w:rsidR="009735F1" w:rsidRPr="00946AE6" w:rsidRDefault="009735F1" w:rsidP="009735F1">
      <w:pPr>
        <w:suppressAutoHyphens w:val="0"/>
        <w:autoSpaceDE w:val="0"/>
        <w:autoSpaceDN w:val="0"/>
        <w:adjustRightInd w:val="0"/>
        <w:spacing w:after="120" w:line="240" w:lineRule="auto"/>
        <w:ind w:left="2250" w:right="999" w:hanging="1116"/>
        <w:rPr>
          <w:rFonts w:eastAsia="Aptos"/>
          <w:b/>
          <w:bCs/>
          <w:color w:val="000000"/>
          <w:lang w:val="en-GB"/>
          <w14:ligatures w14:val="standardContextual"/>
        </w:rPr>
      </w:pPr>
      <w:r>
        <w:rPr>
          <w:rFonts w:eastAsia="Aptos"/>
          <w:b/>
          <w:bCs/>
          <w:color w:val="000000"/>
          <w:lang w:val="en-GB"/>
          <w14:ligatures w14:val="standardContextual"/>
        </w:rPr>
        <w:t>"</w:t>
      </w:r>
      <w:r>
        <w:rPr>
          <w:rFonts w:eastAsia="Aptos"/>
          <w:b/>
          <w:bCs/>
          <w:color w:val="000000"/>
          <w:lang w:val="en-GB"/>
          <w14:ligatures w14:val="standardContextual"/>
        </w:rPr>
        <w:tab/>
      </w:r>
      <w:r w:rsidRPr="00946AE6">
        <w:rPr>
          <w:rFonts w:eastAsia="Aptos"/>
          <w:b/>
          <w:bCs/>
          <w:color w:val="000000"/>
          <w:lang w:val="en-GB"/>
          <w14:ligatures w14:val="standardContextual"/>
        </w:rPr>
        <w:t xml:space="preserve">(a) </w:t>
      </w:r>
      <w:r>
        <w:rPr>
          <w:rFonts w:eastAsia="Aptos"/>
          <w:b/>
          <w:bCs/>
          <w:color w:val="000000"/>
          <w:lang w:val="en-GB"/>
          <w14:ligatures w14:val="standardContextual"/>
        </w:rPr>
        <w:tab/>
      </w:r>
      <w:r w:rsidRPr="00946AE6">
        <w:rPr>
          <w:rFonts w:eastAsia="Aptos"/>
          <w:b/>
          <w:bCs/>
          <w:color w:val="000000"/>
          <w:lang w:val="en-GB"/>
          <w14:ligatures w14:val="standardContextual"/>
        </w:rPr>
        <w:t xml:space="preserve">For class C1 tyres: </w:t>
      </w:r>
    </w:p>
    <w:p w14:paraId="6FE39089" w14:textId="77777777" w:rsidR="009735F1" w:rsidRPr="00946AE6" w:rsidRDefault="009735F1" w:rsidP="009735F1">
      <w:pPr>
        <w:suppressAutoHyphens w:val="0"/>
        <w:autoSpaceDE w:val="0"/>
        <w:autoSpaceDN w:val="0"/>
        <w:adjustRightInd w:val="0"/>
        <w:spacing w:after="120" w:line="240" w:lineRule="auto"/>
        <w:ind w:left="3060" w:right="999" w:hanging="225"/>
        <w:rPr>
          <w:rFonts w:eastAsia="Aptos"/>
          <w:b/>
          <w:bCs/>
          <w:color w:val="000000"/>
          <w:lang w:val="en-GB"/>
          <w14:ligatures w14:val="standardContextual"/>
        </w:rPr>
      </w:pPr>
      <w:r w:rsidRPr="00946AE6">
        <w:rPr>
          <w:rFonts w:eastAsia="Aptos"/>
          <w:b/>
          <w:bCs/>
          <w:color w:val="000000"/>
          <w:lang w:val="en-GB"/>
          <w14:ligatures w14:val="standardContextual"/>
        </w:rPr>
        <w:t>(i)</w:t>
      </w:r>
      <w:r w:rsidRPr="00946AE6">
        <w:rPr>
          <w:rFonts w:eastAsia="Aptos"/>
          <w:b/>
          <w:bCs/>
          <w:color w:val="000000"/>
          <w:lang w:val="en-GB"/>
          <w14:ligatures w14:val="standardContextual"/>
        </w:rPr>
        <w:tab/>
      </w:r>
      <w:r>
        <w:rPr>
          <w:rFonts w:eastAsia="Aptos"/>
          <w:b/>
          <w:bCs/>
          <w:color w:val="000000"/>
          <w:lang w:val="en-GB"/>
          <w14:ligatures w14:val="standardContextual"/>
        </w:rPr>
        <w:tab/>
      </w:r>
      <w:r w:rsidRPr="00946AE6">
        <w:rPr>
          <w:rFonts w:eastAsia="Aptos"/>
          <w:b/>
          <w:bCs/>
          <w:color w:val="000000"/>
          <w:lang w:val="en-GB"/>
          <w14:ligatures w14:val="standardContextual"/>
        </w:rPr>
        <w:t xml:space="preserve">a tread depth ≥ 11 mm and </w:t>
      </w:r>
    </w:p>
    <w:p w14:paraId="082CD295" w14:textId="77777777" w:rsidR="009735F1" w:rsidRPr="00946AE6" w:rsidRDefault="009735F1" w:rsidP="009735F1">
      <w:pPr>
        <w:suppressAutoHyphens w:val="0"/>
        <w:autoSpaceDE w:val="0"/>
        <w:autoSpaceDN w:val="0"/>
        <w:adjustRightInd w:val="0"/>
        <w:spacing w:after="120" w:line="240" w:lineRule="auto"/>
        <w:ind w:left="3060" w:right="999" w:hanging="225"/>
        <w:rPr>
          <w:rFonts w:eastAsia="Aptos"/>
          <w:b/>
          <w:bCs/>
          <w:color w:val="000000"/>
          <w:lang w:val="en-GB"/>
          <w14:ligatures w14:val="standardContextual"/>
        </w:rPr>
      </w:pPr>
      <w:r w:rsidRPr="00946AE6">
        <w:rPr>
          <w:rFonts w:eastAsia="Aptos"/>
          <w:b/>
          <w:bCs/>
          <w:color w:val="000000"/>
          <w:lang w:val="en-GB"/>
          <w14:ligatures w14:val="standardContextual"/>
        </w:rPr>
        <w:t xml:space="preserve">(ii) </w:t>
      </w:r>
      <w:r w:rsidRPr="00946AE6">
        <w:rPr>
          <w:rFonts w:eastAsia="Aptos"/>
          <w:b/>
          <w:bCs/>
          <w:color w:val="000000"/>
          <w:lang w:val="en-GB"/>
          <w14:ligatures w14:val="standardContextual"/>
        </w:rPr>
        <w:tab/>
        <w:t xml:space="preserve">a void-to-fill ratio ≥ 35 per cent and </w:t>
      </w:r>
    </w:p>
    <w:p w14:paraId="3A974684" w14:textId="77777777" w:rsidR="009735F1" w:rsidRPr="00946AE6" w:rsidRDefault="009735F1" w:rsidP="009735F1">
      <w:pPr>
        <w:suppressAutoHyphens w:val="0"/>
        <w:spacing w:after="120" w:line="259" w:lineRule="auto"/>
        <w:ind w:left="3402" w:right="999" w:hanging="567"/>
        <w:rPr>
          <w:rFonts w:eastAsia="Aptos"/>
          <w:b/>
          <w:bCs/>
          <w:kern w:val="2"/>
          <w:lang w:val="en-GB"/>
          <w14:ligatures w14:val="standardContextual"/>
        </w:rPr>
      </w:pPr>
      <w:r w:rsidRPr="00946AE6">
        <w:rPr>
          <w:rFonts w:eastAsia="Aptos"/>
          <w:b/>
          <w:bCs/>
          <w:kern w:val="2"/>
          <w:lang w:val="en-GB"/>
          <w14:ligatures w14:val="standardContextual"/>
        </w:rPr>
        <w:t xml:space="preserve">(iii) </w:t>
      </w:r>
      <w:r w:rsidRPr="00946AE6">
        <w:rPr>
          <w:rFonts w:eastAsia="Aptos"/>
          <w:b/>
          <w:bCs/>
          <w:kern w:val="2"/>
          <w:lang w:val="en-GB"/>
          <w14:ligatures w14:val="standardContextual"/>
        </w:rPr>
        <w:tab/>
        <w:t>a speed category less than or equal to 160 km/h (speed category symbol Q).</w:t>
      </w:r>
      <w:r>
        <w:rPr>
          <w:rFonts w:eastAsia="Aptos"/>
          <w:b/>
          <w:bCs/>
          <w:kern w:val="2"/>
          <w:lang w:val="en-GB"/>
          <w14:ligatures w14:val="standardContextual"/>
        </w:rPr>
        <w:t>"</w:t>
      </w:r>
    </w:p>
    <w:p w14:paraId="58790C1F" w14:textId="77777777" w:rsidR="009735F1" w:rsidRPr="00030720" w:rsidRDefault="009735F1" w:rsidP="009735F1">
      <w:pPr>
        <w:pStyle w:val="Default"/>
        <w:spacing w:after="120"/>
        <w:ind w:left="1170"/>
        <w:rPr>
          <w:color w:val="auto"/>
          <w:sz w:val="20"/>
          <w:szCs w:val="20"/>
          <w:lang w:val="en-GB"/>
        </w:rPr>
      </w:pPr>
      <w:r w:rsidRPr="00030720">
        <w:rPr>
          <w:i/>
          <w:iCs/>
          <w:color w:val="auto"/>
          <w:sz w:val="20"/>
          <w:szCs w:val="20"/>
          <w:lang w:val="en-GB"/>
        </w:rPr>
        <w:t xml:space="preserve">Paragraph 6.4., </w:t>
      </w:r>
      <w:r w:rsidRPr="00147C4F">
        <w:rPr>
          <w:i/>
          <w:iCs/>
          <w:color w:val="auto"/>
          <w:sz w:val="20"/>
          <w:szCs w:val="20"/>
          <w:lang w:val="en-GB"/>
        </w:rPr>
        <w:t>former subparagraphs (a) and (b)</w:t>
      </w:r>
      <w:r>
        <w:rPr>
          <w:color w:val="auto"/>
          <w:sz w:val="20"/>
          <w:szCs w:val="20"/>
          <w:lang w:val="en-GB"/>
        </w:rPr>
        <w:t>,</w:t>
      </w:r>
      <w:r w:rsidRPr="00030720">
        <w:rPr>
          <w:color w:val="auto"/>
          <w:sz w:val="20"/>
          <w:szCs w:val="20"/>
          <w:lang w:val="en-GB"/>
        </w:rPr>
        <w:t xml:space="preserve"> renumber as (b) and (c)</w:t>
      </w:r>
      <w:r>
        <w:rPr>
          <w:color w:val="auto"/>
          <w:sz w:val="20"/>
          <w:szCs w:val="20"/>
          <w:lang w:val="en-GB"/>
        </w:rPr>
        <w:t>, respectively</w:t>
      </w:r>
      <w:r w:rsidRPr="00030720">
        <w:rPr>
          <w:color w:val="auto"/>
          <w:sz w:val="20"/>
          <w:szCs w:val="20"/>
          <w:lang w:val="en-GB"/>
        </w:rPr>
        <w:t>.</w:t>
      </w:r>
    </w:p>
    <w:bookmarkEnd w:id="5"/>
    <w:p w14:paraId="36D2D6C1" w14:textId="1F9B866B" w:rsidR="009735F1" w:rsidRDefault="009735F1" w:rsidP="009735F1">
      <w:pPr>
        <w:pStyle w:val="Default"/>
        <w:spacing w:after="120"/>
        <w:ind w:left="1170"/>
        <w:rPr>
          <w:color w:val="auto"/>
          <w:sz w:val="20"/>
          <w:szCs w:val="20"/>
          <w:lang w:val="en-GB"/>
        </w:rPr>
      </w:pPr>
      <w:r w:rsidRPr="00030720">
        <w:rPr>
          <w:i/>
          <w:iCs/>
          <w:color w:val="auto"/>
          <w:sz w:val="20"/>
          <w:szCs w:val="20"/>
          <w:lang w:val="en-GB"/>
        </w:rPr>
        <w:t xml:space="preserve">Paragraph 8., </w:t>
      </w:r>
      <w:r w:rsidR="00351A07" w:rsidRPr="00351A07">
        <w:rPr>
          <w:color w:val="auto"/>
          <w:sz w:val="20"/>
          <w:szCs w:val="20"/>
          <w:lang w:val="en-GB"/>
        </w:rPr>
        <w:t>amend to read</w:t>
      </w:r>
      <w:r w:rsidRPr="00030720">
        <w:rPr>
          <w:color w:val="auto"/>
          <w:sz w:val="20"/>
          <w:szCs w:val="20"/>
          <w:lang w:val="en-GB"/>
        </w:rPr>
        <w:t>:</w:t>
      </w:r>
    </w:p>
    <w:p w14:paraId="3E038293" w14:textId="77777777" w:rsidR="00351A07" w:rsidRPr="00672AE8" w:rsidRDefault="00351A07" w:rsidP="00351A07">
      <w:pPr>
        <w:keepNext/>
        <w:keepLines/>
        <w:spacing w:after="120"/>
        <w:ind w:left="2268" w:right="1134" w:hanging="1134"/>
        <w:outlineLvl w:val="0"/>
        <w:rPr>
          <w:b/>
          <w:sz w:val="28"/>
          <w:lang w:val="en-GB" w:eastAsia="fr-FR"/>
        </w:rPr>
      </w:pPr>
      <w:r w:rsidRPr="00672AE8">
        <w:rPr>
          <w:rFonts w:eastAsia="Aptos"/>
          <w:color w:val="000000"/>
          <w:lang w:val="en-GB"/>
          <w14:ligatures w14:val="standardContextual"/>
        </w:rPr>
        <w:t>"</w:t>
      </w:r>
      <w:r w:rsidRPr="00672AE8">
        <w:rPr>
          <w:b/>
          <w:sz w:val="28"/>
          <w:lang w:val="en-GB" w:eastAsia="fr-FR"/>
        </w:rPr>
        <w:t>8.</w:t>
      </w:r>
      <w:r w:rsidRPr="00672AE8">
        <w:rPr>
          <w:b/>
          <w:sz w:val="28"/>
          <w:lang w:val="en-GB" w:eastAsia="fr-FR"/>
        </w:rPr>
        <w:tab/>
      </w:r>
      <w:r w:rsidRPr="00672AE8">
        <w:rPr>
          <w:b/>
          <w:sz w:val="28"/>
          <w:lang w:val="en-GB" w:eastAsia="fr-FR"/>
        </w:rPr>
        <w:tab/>
        <w:t>Conformity of production</w:t>
      </w:r>
    </w:p>
    <w:p w14:paraId="27B518D8" w14:textId="77777777" w:rsidR="00351A07" w:rsidRPr="00672AE8" w:rsidRDefault="00351A07" w:rsidP="00351A07">
      <w:pPr>
        <w:keepNext/>
        <w:keepLines/>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672AE8">
        <w:rPr>
          <w:rFonts w:eastAsia="MS Mincho"/>
          <w:szCs w:val="24"/>
          <w:lang w:val="en-GB" w:eastAsia="ja-JP"/>
        </w:rPr>
        <w:tab/>
      </w:r>
      <w:r w:rsidRPr="00672AE8">
        <w:rPr>
          <w:rFonts w:eastAsia="MS Mincho"/>
          <w:lang w:val="en-GB" w:eastAsia="ja-JP"/>
        </w:rPr>
        <w:t xml:space="preserve">The conformity of production procedures shall comply with those set out in the Agreement, </w:t>
      </w:r>
      <w:r w:rsidRPr="00672AE8">
        <w:rPr>
          <w:rFonts w:eastAsia="MS Mincho"/>
          <w:strike/>
          <w:lang w:val="en-GB" w:eastAsia="ja-JP"/>
        </w:rPr>
        <w:t xml:space="preserve">Appendix 1 </w:t>
      </w:r>
      <w:r w:rsidRPr="00672AE8">
        <w:rPr>
          <w:rFonts w:eastAsia="MS Mincho"/>
          <w:b/>
          <w:bCs/>
          <w:lang w:val="en-GB" w:eastAsia="ja-JP"/>
        </w:rPr>
        <w:t>Schedule 1</w:t>
      </w:r>
      <w:r>
        <w:rPr>
          <w:rFonts w:eastAsia="MS Mincho"/>
          <w:lang w:val="en-GB" w:eastAsia="ja-JP"/>
        </w:rPr>
        <w:t xml:space="preserve"> </w:t>
      </w:r>
      <w:r w:rsidRPr="00672AE8">
        <w:rPr>
          <w:rFonts w:eastAsia="MS Mincho"/>
          <w:lang w:val="en-GB" w:eastAsia="ja-JP"/>
        </w:rPr>
        <w:t>(E/ECE/324-E/ECE/TRANS/505/Rev.3), with the following requirements:</w:t>
      </w:r>
      <w:r w:rsidRPr="00672AE8">
        <w:rPr>
          <w:rFonts w:eastAsia="Aptos"/>
          <w:color w:val="000000"/>
          <w:lang w:val="en-GB"/>
          <w14:ligatures w14:val="standardContextual"/>
        </w:rPr>
        <w:t>"</w:t>
      </w:r>
    </w:p>
    <w:p w14:paraId="42340DD9" w14:textId="77777777" w:rsidR="009735F1" w:rsidRDefault="009735F1" w:rsidP="009735F1">
      <w:pPr>
        <w:keepNext/>
        <w:spacing w:after="120"/>
        <w:ind w:left="1134"/>
        <w:rPr>
          <w:lang w:val="en-GB"/>
        </w:rPr>
      </w:pPr>
      <w:r w:rsidRPr="00B863F7">
        <w:rPr>
          <w:i/>
          <w:iCs/>
          <w:lang w:val="en-GB"/>
        </w:rPr>
        <w:t xml:space="preserve">Insert </w:t>
      </w:r>
      <w:r>
        <w:rPr>
          <w:i/>
          <w:iCs/>
          <w:lang w:val="en-GB"/>
        </w:rPr>
        <w:t xml:space="preserve">a new paragraph 12.1. </w:t>
      </w:r>
      <w:r w:rsidRPr="00B863F7">
        <w:rPr>
          <w:lang w:val="en-GB"/>
        </w:rPr>
        <w:t>to read:</w:t>
      </w:r>
    </w:p>
    <w:p w14:paraId="620417F8" w14:textId="77777777" w:rsidR="009735F1" w:rsidRPr="00B419C7" w:rsidRDefault="009735F1" w:rsidP="009735F1">
      <w:pPr>
        <w:keepNext/>
        <w:spacing w:after="120"/>
        <w:ind w:left="2250" w:right="1089" w:hanging="1080"/>
        <w:jc w:val="both"/>
        <w:rPr>
          <w:lang w:val="en-GB"/>
        </w:rPr>
      </w:pPr>
      <w:bookmarkStart w:id="6" w:name="_Hlk209535214"/>
      <w:r w:rsidRPr="00B419C7">
        <w:rPr>
          <w:lang w:val="en-GB"/>
        </w:rPr>
        <w:t>"</w:t>
      </w:r>
      <w:bookmarkEnd w:id="6"/>
      <w:r w:rsidRPr="00B419C7">
        <w:rPr>
          <w:b/>
          <w:bCs/>
          <w:lang w:val="en-GB"/>
        </w:rPr>
        <w:t>1</w:t>
      </w:r>
      <w:r>
        <w:rPr>
          <w:b/>
          <w:bCs/>
          <w:lang w:val="en-GB"/>
        </w:rPr>
        <w:t>2</w:t>
      </w:r>
      <w:r w:rsidRPr="00B419C7">
        <w:rPr>
          <w:b/>
          <w:bCs/>
          <w:lang w:val="en-GB"/>
        </w:rPr>
        <w:t xml:space="preserve">.1. </w:t>
      </w:r>
      <w:r>
        <w:rPr>
          <w:b/>
          <w:bCs/>
          <w:lang w:val="en-GB"/>
        </w:rPr>
        <w:tab/>
      </w:r>
      <w:r w:rsidRPr="00B419C7">
        <w:rPr>
          <w:b/>
          <w:bCs/>
          <w:lang w:val="en-GB"/>
        </w:rPr>
        <w:t>As from the official date of entry into force</w:t>
      </w:r>
      <w:r w:rsidRPr="00B419C7">
        <w:rPr>
          <w:lang w:val="en-GB"/>
        </w:rPr>
        <w:t xml:space="preserve"> </w:t>
      </w:r>
      <w:r w:rsidRPr="00B419C7">
        <w:rPr>
          <w:b/>
          <w:bCs/>
          <w:lang w:val="en-GB"/>
        </w:rPr>
        <w:t xml:space="preserve">of the </w:t>
      </w:r>
      <w:r>
        <w:rPr>
          <w:b/>
          <w:bCs/>
          <w:lang w:val="en-GB"/>
        </w:rPr>
        <w:t>01</w:t>
      </w:r>
      <w:r w:rsidRPr="00B419C7">
        <w:rPr>
          <w:b/>
          <w:bCs/>
          <w:lang w:val="en-GB"/>
        </w:rPr>
        <w:t xml:space="preserve"> series of amendments, no Contracting Party applying this Regulation shall refuse to grant or refuse to accept type approvals under this Regulation</w:t>
      </w:r>
      <w:r w:rsidRPr="00B419C7">
        <w:rPr>
          <w:lang w:val="en-GB"/>
        </w:rPr>
        <w:t xml:space="preserve"> </w:t>
      </w:r>
      <w:r w:rsidRPr="00B419C7">
        <w:rPr>
          <w:b/>
          <w:bCs/>
          <w:lang w:val="en-GB"/>
        </w:rPr>
        <w:t xml:space="preserve">as amended by the </w:t>
      </w:r>
      <w:r>
        <w:rPr>
          <w:b/>
          <w:bCs/>
          <w:lang w:val="en-GB"/>
        </w:rPr>
        <w:t>01</w:t>
      </w:r>
      <w:r w:rsidRPr="00B419C7">
        <w:rPr>
          <w:b/>
          <w:bCs/>
          <w:lang w:val="en-GB"/>
        </w:rPr>
        <w:t xml:space="preserve"> series of amendments.</w:t>
      </w:r>
      <w:r w:rsidRPr="00B419C7">
        <w:rPr>
          <w:lang w:val="en-GB"/>
        </w:rPr>
        <w:t>"</w:t>
      </w:r>
    </w:p>
    <w:p w14:paraId="3B4834A6" w14:textId="77777777" w:rsidR="004F12EF" w:rsidRDefault="004F12EF" w:rsidP="004F12EF">
      <w:pPr>
        <w:keepNext/>
        <w:spacing w:after="120"/>
        <w:ind w:left="1134"/>
        <w:rPr>
          <w:i/>
          <w:iCs/>
          <w:lang w:val="en-GB"/>
        </w:rPr>
      </w:pPr>
      <w:r>
        <w:rPr>
          <w:i/>
          <w:iCs/>
          <w:lang w:val="en-GB"/>
        </w:rPr>
        <w:t>Paragraph 12.1. (former)</w:t>
      </w:r>
      <w:r w:rsidRPr="00C1435F">
        <w:rPr>
          <w:lang w:val="en-GB"/>
        </w:rPr>
        <w:t xml:space="preserve">, renumber as </w:t>
      </w:r>
      <w:r>
        <w:rPr>
          <w:lang w:val="en-GB"/>
        </w:rPr>
        <w:t xml:space="preserve">paragraph </w:t>
      </w:r>
      <w:r w:rsidRPr="00C1435F">
        <w:rPr>
          <w:lang w:val="en-GB"/>
        </w:rPr>
        <w:t xml:space="preserve">12.2. </w:t>
      </w:r>
      <w:r>
        <w:rPr>
          <w:lang w:val="en-GB"/>
        </w:rPr>
        <w:t>and amend to read:</w:t>
      </w:r>
    </w:p>
    <w:p w14:paraId="5C18A9C2" w14:textId="4E5C3FFE" w:rsidR="004F12EF" w:rsidRPr="00D70089" w:rsidRDefault="004F12EF" w:rsidP="004F12EF">
      <w:pPr>
        <w:spacing w:after="120"/>
        <w:ind w:left="2250" w:right="1134" w:hanging="1134"/>
        <w:jc w:val="both"/>
        <w:rPr>
          <w:lang w:val="en-US"/>
        </w:rPr>
      </w:pPr>
      <w:r w:rsidRPr="00D0AB8D">
        <w:rPr>
          <w:lang w:val="en-US"/>
        </w:rPr>
        <w:t>"12.</w:t>
      </w:r>
      <w:r w:rsidRPr="00D0AB8D">
        <w:rPr>
          <w:b/>
          <w:bCs/>
          <w:lang w:val="en-US"/>
        </w:rPr>
        <w:t>2.</w:t>
      </w:r>
      <w:r w:rsidRPr="00D0AB8D">
        <w:rPr>
          <w:strike/>
          <w:lang w:val="en-US"/>
        </w:rPr>
        <w:t>1.</w:t>
      </w:r>
      <w:r w:rsidRPr="00D0AB8D">
        <w:rPr>
          <w:lang w:val="en-US"/>
        </w:rPr>
        <w:t xml:space="preserve"> </w:t>
      </w:r>
      <w:r w:rsidRPr="00A90888">
        <w:rPr>
          <w:lang w:val="en-US"/>
        </w:rPr>
        <w:tab/>
      </w:r>
      <w:r w:rsidRPr="00D0AB8D">
        <w:rPr>
          <w:lang w:val="en-US"/>
        </w:rPr>
        <w:t xml:space="preserve">… </w:t>
      </w:r>
      <w:r w:rsidR="00CA7734" w:rsidRPr="00D0AB8D">
        <w:rPr>
          <w:lang w:val="en-GB"/>
        </w:rPr>
        <w:t>shall not</w:t>
      </w:r>
      <w:r w:rsidR="00CA7734" w:rsidRPr="00D0AB8D">
        <w:rPr>
          <w:color w:val="C00000"/>
          <w:lang w:val="en-GB"/>
        </w:rPr>
        <w:t xml:space="preserve"> </w:t>
      </w:r>
      <w:r w:rsidR="00CA7734" w:rsidRPr="00D0AB8D">
        <w:rPr>
          <w:b/>
          <w:bCs/>
          <w:color w:val="C00000"/>
          <w:lang w:val="en-GB"/>
        </w:rPr>
        <w:t>be obliged to</w:t>
      </w:r>
      <w:r w:rsidR="00CA7734" w:rsidRPr="00D0AB8D">
        <w:rPr>
          <w:color w:val="C00000"/>
          <w:lang w:val="en-GB"/>
        </w:rPr>
        <w:t xml:space="preserve"> </w:t>
      </w:r>
      <w:r w:rsidR="00CA7734" w:rsidRPr="00D0AB8D">
        <w:rPr>
          <w:lang w:val="en-GB"/>
        </w:rPr>
        <w:t xml:space="preserve">grant </w:t>
      </w:r>
      <w:r w:rsidRPr="00D0AB8D">
        <w:rPr>
          <w:lang w:val="en-US"/>
        </w:rPr>
        <w:t xml:space="preserve">type approvals </w:t>
      </w:r>
      <w:r w:rsidRPr="00D0AB8D">
        <w:rPr>
          <w:b/>
          <w:bCs/>
          <w:lang w:val="en-US"/>
        </w:rPr>
        <w:t>issued according to the 01 series of amendments to this Regulation,</w:t>
      </w:r>
      <w:r w:rsidRPr="00D0AB8D">
        <w:rPr>
          <w:lang w:val="en-US"/>
        </w:rPr>
        <w:t xml:space="preserve"> …"</w:t>
      </w:r>
    </w:p>
    <w:p w14:paraId="78324205" w14:textId="77777777" w:rsidR="009735F1" w:rsidRPr="00030720" w:rsidRDefault="009735F1" w:rsidP="009735F1">
      <w:pPr>
        <w:keepNext/>
        <w:spacing w:after="120"/>
        <w:ind w:left="1134"/>
        <w:rPr>
          <w:i/>
          <w:iCs/>
          <w:lang w:val="en-GB"/>
        </w:rPr>
      </w:pPr>
      <w:r w:rsidRPr="00030720">
        <w:rPr>
          <w:i/>
          <w:iCs/>
          <w:lang w:val="en-GB"/>
        </w:rPr>
        <w:t>Paragraph 12.2.</w:t>
      </w:r>
      <w:r>
        <w:rPr>
          <w:i/>
          <w:iCs/>
          <w:lang w:val="en-GB"/>
        </w:rPr>
        <w:t xml:space="preserve">(former) </w:t>
      </w:r>
      <w:r w:rsidRPr="00030720">
        <w:rPr>
          <w:lang w:val="en-GB"/>
        </w:rPr>
        <w:t>, renumber as paragraph 12.3. and amend to read</w:t>
      </w:r>
      <w:r>
        <w:rPr>
          <w:lang w:val="en-GB"/>
        </w:rPr>
        <w:t>:</w:t>
      </w:r>
    </w:p>
    <w:p w14:paraId="3B1BB91F" w14:textId="300B42E0" w:rsidR="009735F1" w:rsidRPr="00030720" w:rsidRDefault="009735F1" w:rsidP="009735F1">
      <w:pPr>
        <w:spacing w:after="120"/>
        <w:ind w:left="2250" w:right="1134" w:hanging="1134"/>
        <w:jc w:val="both"/>
        <w:rPr>
          <w:lang w:val="en-GB"/>
        </w:rPr>
      </w:pPr>
      <w:r w:rsidRPr="00030720">
        <w:rPr>
          <w:lang w:val="en-GB"/>
        </w:rPr>
        <w:t>"12.</w:t>
      </w:r>
      <w:r w:rsidRPr="00030720">
        <w:rPr>
          <w:b/>
          <w:bCs/>
          <w:lang w:val="en-GB"/>
        </w:rPr>
        <w:t>3.</w:t>
      </w:r>
      <w:r w:rsidRPr="00030720">
        <w:rPr>
          <w:strike/>
          <w:lang w:val="en-GB"/>
        </w:rPr>
        <w:t>2.</w:t>
      </w:r>
      <w:r w:rsidRPr="00030720">
        <w:rPr>
          <w:lang w:val="en-GB"/>
        </w:rPr>
        <w:tab/>
        <w:t>… type approvals</w:t>
      </w:r>
      <w:r w:rsidRPr="00030720">
        <w:rPr>
          <w:b/>
          <w:bCs/>
          <w:lang w:val="en-GB"/>
        </w:rPr>
        <w:t xml:space="preserve"> issued according to the 01 series of amendments to this Regulation</w:t>
      </w:r>
      <w:r w:rsidRPr="00030720">
        <w:rPr>
          <w:lang w:val="en-GB"/>
        </w:rPr>
        <w:t>, first issued after 31 August 2030, …"</w:t>
      </w:r>
    </w:p>
    <w:p w14:paraId="71E8C9C0" w14:textId="77777777" w:rsidR="004F12EF" w:rsidRPr="00030720" w:rsidRDefault="004F12EF" w:rsidP="004F12EF">
      <w:pPr>
        <w:keepNext/>
        <w:spacing w:after="120"/>
        <w:ind w:left="1134"/>
        <w:rPr>
          <w:i/>
          <w:iCs/>
          <w:lang w:val="en-GB"/>
        </w:rPr>
      </w:pPr>
      <w:r w:rsidRPr="00030720">
        <w:rPr>
          <w:i/>
          <w:iCs/>
          <w:lang w:val="en-GB"/>
        </w:rPr>
        <w:t>Paragraph 12.</w:t>
      </w:r>
      <w:r w:rsidRPr="00A830B9">
        <w:rPr>
          <w:i/>
          <w:iCs/>
          <w:lang w:val="en-GB"/>
        </w:rPr>
        <w:t>3. (former),</w:t>
      </w:r>
      <w:r w:rsidRPr="00030720">
        <w:rPr>
          <w:lang w:val="en-GB"/>
        </w:rPr>
        <w:t xml:space="preserve"> renumber as paragraph 12.4 and amend to read</w:t>
      </w:r>
      <w:r>
        <w:rPr>
          <w:lang w:val="en-GB"/>
        </w:rPr>
        <w:t>:</w:t>
      </w:r>
    </w:p>
    <w:p w14:paraId="0A90B41A" w14:textId="204A60E1" w:rsidR="004F12EF" w:rsidRPr="00030720" w:rsidRDefault="004F12EF" w:rsidP="676210B1">
      <w:pPr>
        <w:spacing w:after="120"/>
        <w:ind w:left="2250" w:right="1134" w:hanging="1134"/>
        <w:jc w:val="both"/>
        <w:rPr>
          <w:lang w:val="en-GB"/>
        </w:rPr>
      </w:pPr>
      <w:r w:rsidRPr="676210B1">
        <w:rPr>
          <w:lang w:val="en-GB"/>
        </w:rPr>
        <w:t>"12.</w:t>
      </w:r>
      <w:r w:rsidRPr="676210B1">
        <w:rPr>
          <w:b/>
          <w:bCs/>
          <w:lang w:val="en-GB"/>
        </w:rPr>
        <w:t>4.</w:t>
      </w:r>
      <w:r w:rsidRPr="676210B1">
        <w:rPr>
          <w:strike/>
          <w:lang w:val="en-GB"/>
        </w:rPr>
        <w:t>3.</w:t>
      </w:r>
      <w:r w:rsidRPr="00A90888">
        <w:rPr>
          <w:lang w:val="en-US"/>
        </w:rPr>
        <w:tab/>
      </w:r>
      <w:r w:rsidRPr="676210B1">
        <w:rPr>
          <w:lang w:val="en-GB"/>
        </w:rPr>
        <w:t>Notwithstanding paragraph</w:t>
      </w:r>
      <w:r w:rsidR="2E698565" w:rsidRPr="676210B1">
        <w:rPr>
          <w:b/>
          <w:bCs/>
          <w:color w:val="C00000"/>
          <w:lang w:val="en-GB"/>
        </w:rPr>
        <w:t>s</w:t>
      </w:r>
      <w:r w:rsidRPr="676210B1">
        <w:rPr>
          <w:strike/>
          <w:lang w:val="en-GB"/>
        </w:rPr>
        <w:t xml:space="preserve"> 12.1</w:t>
      </w:r>
      <w:r w:rsidRPr="676210B1">
        <w:rPr>
          <w:lang w:val="en-GB"/>
        </w:rPr>
        <w:t xml:space="preserve"> </w:t>
      </w:r>
      <w:r w:rsidRPr="676210B1">
        <w:rPr>
          <w:b/>
          <w:bCs/>
          <w:lang w:val="en-GB"/>
        </w:rPr>
        <w:t>12.2</w:t>
      </w:r>
      <w:r w:rsidR="00CA7734" w:rsidRPr="676210B1">
        <w:rPr>
          <w:b/>
          <w:bCs/>
          <w:color w:val="C00000"/>
          <w:lang w:val="en-GB"/>
        </w:rPr>
        <w:t>.</w:t>
      </w:r>
      <w:r w:rsidR="00CA7734" w:rsidRPr="676210B1">
        <w:rPr>
          <w:b/>
          <w:bCs/>
          <w:lang w:val="en-GB"/>
        </w:rPr>
        <w:t xml:space="preserve"> </w:t>
      </w:r>
      <w:r w:rsidR="00CA7734" w:rsidRPr="676210B1">
        <w:rPr>
          <w:b/>
          <w:bCs/>
          <w:color w:val="C00000"/>
          <w:lang w:val="en-GB"/>
        </w:rPr>
        <w:t>and 12.3</w:t>
      </w:r>
      <w:r w:rsidRPr="676210B1">
        <w:rPr>
          <w:lang w:val="en-GB"/>
        </w:rPr>
        <w:t xml:space="preserve">, … </w:t>
      </w:r>
      <w:r w:rsidR="00CA7734" w:rsidRPr="676210B1">
        <w:rPr>
          <w:lang w:val="en-GB"/>
        </w:rPr>
        <w:t>shall continue</w:t>
      </w:r>
      <w:r w:rsidR="00CA7734" w:rsidRPr="676210B1">
        <w:rPr>
          <w:color w:val="C00000"/>
          <w:lang w:val="en-GB"/>
        </w:rPr>
        <w:t xml:space="preserve"> </w:t>
      </w:r>
      <w:r w:rsidR="00CA7734" w:rsidRPr="676210B1">
        <w:rPr>
          <w:b/>
          <w:bCs/>
          <w:color w:val="C00000"/>
          <w:lang w:val="en-GB"/>
        </w:rPr>
        <w:t xml:space="preserve">to accept </w:t>
      </w:r>
      <w:r w:rsidR="00751606" w:rsidRPr="676210B1">
        <w:rPr>
          <w:b/>
          <w:bCs/>
          <w:color w:val="C00000"/>
          <w:lang w:val="en-GB"/>
        </w:rPr>
        <w:t xml:space="preserve">existing </w:t>
      </w:r>
      <w:r w:rsidR="00CA7734" w:rsidRPr="676210B1">
        <w:rPr>
          <w:b/>
          <w:bCs/>
          <w:color w:val="C00000"/>
          <w:lang w:val="en-GB"/>
        </w:rPr>
        <w:t>type approval and</w:t>
      </w:r>
      <w:r w:rsidR="00CA7734" w:rsidRPr="676210B1">
        <w:rPr>
          <w:color w:val="C00000"/>
          <w:lang w:val="en-GB"/>
        </w:rPr>
        <w:t xml:space="preserve"> </w:t>
      </w:r>
      <w:r w:rsidR="00751606" w:rsidRPr="676210B1">
        <w:rPr>
          <w:lang w:val="en-GB"/>
        </w:rPr>
        <w:t xml:space="preserve">to grant extensions to existing type approvals of class C3 tyres </w:t>
      </w:r>
      <w:r w:rsidRPr="676210B1">
        <w:rPr>
          <w:lang w:val="en-GB"/>
        </w:rPr>
        <w:t xml:space="preserve">according </w:t>
      </w:r>
      <w:bookmarkStart w:id="7" w:name="_Hlk182586409"/>
      <w:r w:rsidRPr="676210B1">
        <w:rPr>
          <w:b/>
          <w:bCs/>
          <w:lang w:val="en-GB"/>
        </w:rPr>
        <w:t>to the 01 series of amendments</w:t>
      </w:r>
      <w:r w:rsidRPr="676210B1">
        <w:rPr>
          <w:lang w:val="en-GB"/>
        </w:rPr>
        <w:t xml:space="preserve"> to </w:t>
      </w:r>
      <w:bookmarkStart w:id="8" w:name="_Hlk182586907"/>
      <w:r w:rsidRPr="676210B1">
        <w:rPr>
          <w:lang w:val="en-GB"/>
        </w:rPr>
        <w:t>this Regulation</w:t>
      </w:r>
      <w:r w:rsidRPr="676210B1">
        <w:rPr>
          <w:b/>
          <w:bCs/>
          <w:lang w:val="en-GB"/>
        </w:rPr>
        <w:t xml:space="preserve">, </w:t>
      </w:r>
      <w:bookmarkEnd w:id="8"/>
      <w:r w:rsidRPr="676210B1">
        <w:rPr>
          <w:lang w:val="en-GB"/>
        </w:rPr>
        <w:t xml:space="preserve">first </w:t>
      </w:r>
      <w:r w:rsidRPr="676210B1">
        <w:rPr>
          <w:strike/>
          <w:lang w:val="en-GB"/>
        </w:rPr>
        <w:t>granted</w:t>
      </w:r>
      <w:r w:rsidRPr="004E6D07">
        <w:rPr>
          <w:strike/>
          <w:lang w:val="en-GB"/>
        </w:rPr>
        <w:t xml:space="preserve"> </w:t>
      </w:r>
      <w:r w:rsidRPr="676210B1">
        <w:rPr>
          <w:b/>
          <w:bCs/>
          <w:lang w:val="en-GB"/>
        </w:rPr>
        <w:t>issued</w:t>
      </w:r>
      <w:r w:rsidRPr="676210B1">
        <w:rPr>
          <w:lang w:val="en-GB"/>
        </w:rPr>
        <w:t xml:space="preserve"> before </w:t>
      </w:r>
      <w:bookmarkEnd w:id="7"/>
      <w:r w:rsidRPr="676210B1">
        <w:rPr>
          <w:lang w:val="en-GB"/>
        </w:rPr>
        <w:t xml:space="preserve">1 September 2030, </w:t>
      </w:r>
      <w:r w:rsidR="00751606" w:rsidRPr="676210B1">
        <w:rPr>
          <w:lang w:val="en-GB"/>
        </w:rPr>
        <w:t xml:space="preserve">based on snow performance test described in Annex 7 to </w:t>
      </w:r>
      <w:r w:rsidR="00751606" w:rsidRPr="676210B1">
        <w:rPr>
          <w:strike/>
          <w:color w:val="C00000"/>
          <w:lang w:val="en-GB"/>
        </w:rPr>
        <w:t xml:space="preserve">this </w:t>
      </w:r>
      <w:r w:rsidR="00751606" w:rsidRPr="676210B1">
        <w:rPr>
          <w:b/>
          <w:bCs/>
          <w:color w:val="C00000"/>
          <w:lang w:val="en-GB"/>
        </w:rPr>
        <w:t xml:space="preserve">UN </w:t>
      </w:r>
      <w:r w:rsidR="00751606" w:rsidRPr="676210B1">
        <w:rPr>
          <w:lang w:val="en-GB"/>
        </w:rPr>
        <w:t xml:space="preserve">Regulation </w:t>
      </w:r>
      <w:r w:rsidR="00751606" w:rsidRPr="676210B1">
        <w:rPr>
          <w:b/>
          <w:bCs/>
          <w:color w:val="C00000"/>
          <w:lang w:val="en-GB"/>
        </w:rPr>
        <w:t>No. 117</w:t>
      </w:r>
      <w:r w:rsidR="00751606" w:rsidRPr="676210B1">
        <w:rPr>
          <w:color w:val="C00000"/>
          <w:lang w:val="en-GB"/>
        </w:rPr>
        <w:t xml:space="preserve"> </w:t>
      </w:r>
      <w:r w:rsidRPr="676210B1">
        <w:rPr>
          <w:lang w:val="en-GB"/>
        </w:rPr>
        <w:t>…"</w:t>
      </w:r>
    </w:p>
    <w:p w14:paraId="6C5A0BE8" w14:textId="77777777" w:rsidR="004F12EF" w:rsidRDefault="004F12EF" w:rsidP="004F12EF">
      <w:pPr>
        <w:keepNext/>
        <w:spacing w:after="120"/>
        <w:ind w:left="1134"/>
        <w:rPr>
          <w:lang w:val="en-GB"/>
        </w:rPr>
      </w:pPr>
      <w:r w:rsidRPr="00B863F7">
        <w:rPr>
          <w:i/>
          <w:iCs/>
          <w:lang w:val="en-GB"/>
        </w:rPr>
        <w:t xml:space="preserve">Insert </w:t>
      </w:r>
      <w:r>
        <w:rPr>
          <w:i/>
          <w:iCs/>
          <w:lang w:val="en-GB"/>
        </w:rPr>
        <w:t>new paragraphs 12.5., 12.6., 12.7</w:t>
      </w:r>
      <w:r w:rsidRPr="00B863F7">
        <w:rPr>
          <w:i/>
          <w:iCs/>
          <w:lang w:val="en-GB"/>
        </w:rPr>
        <w:t xml:space="preserve">. </w:t>
      </w:r>
      <w:r w:rsidRPr="00B863F7">
        <w:rPr>
          <w:lang w:val="en-GB"/>
        </w:rPr>
        <w:t>to read:</w:t>
      </w:r>
    </w:p>
    <w:p w14:paraId="5587A18A" w14:textId="36E5ACD6" w:rsidR="004F12EF" w:rsidRPr="00355BBC" w:rsidRDefault="004F12EF" w:rsidP="004F12EF">
      <w:pPr>
        <w:keepNext/>
        <w:spacing w:after="120"/>
        <w:ind w:left="2250" w:right="1089" w:hanging="1080"/>
        <w:jc w:val="both"/>
        <w:rPr>
          <w:b/>
          <w:bCs/>
          <w:lang w:val="en-GB"/>
        </w:rPr>
      </w:pPr>
      <w:bookmarkStart w:id="9" w:name="_Hlk209527264"/>
      <w:bookmarkEnd w:id="0"/>
      <w:r w:rsidRPr="00DA2DBA">
        <w:rPr>
          <w:lang w:val="en-GB"/>
        </w:rPr>
        <w:t>"</w:t>
      </w:r>
      <w:bookmarkEnd w:id="9"/>
      <w:r w:rsidRPr="00355BBC">
        <w:rPr>
          <w:b/>
          <w:bCs/>
          <w:lang w:val="en-GB"/>
        </w:rPr>
        <w:t>1</w:t>
      </w:r>
      <w:r>
        <w:rPr>
          <w:b/>
          <w:bCs/>
          <w:lang w:val="en-GB"/>
        </w:rPr>
        <w:t>2</w:t>
      </w:r>
      <w:r w:rsidRPr="00355BBC">
        <w:rPr>
          <w:b/>
          <w:bCs/>
          <w:lang w:val="en-GB"/>
        </w:rPr>
        <w:t>.</w:t>
      </w:r>
      <w:r>
        <w:rPr>
          <w:b/>
          <w:bCs/>
          <w:lang w:val="en-GB"/>
        </w:rPr>
        <w:t>5</w:t>
      </w:r>
      <w:r w:rsidRPr="00355BBC">
        <w:rPr>
          <w:b/>
          <w:bCs/>
          <w:lang w:val="en-GB"/>
        </w:rPr>
        <w:t>.</w:t>
      </w:r>
      <w:r w:rsidRPr="00355BBC">
        <w:rPr>
          <w:b/>
          <w:bCs/>
          <w:lang w:val="en-GB"/>
        </w:rPr>
        <w:tab/>
        <w:t xml:space="preserve">As from </w:t>
      </w:r>
      <w:bookmarkStart w:id="10" w:name="_Hlk143600608"/>
      <w:r w:rsidRPr="00355BBC">
        <w:rPr>
          <w:b/>
          <w:bCs/>
          <w:lang w:val="en-GB"/>
        </w:rPr>
        <w:t>1 September 202</w:t>
      </w:r>
      <w:r>
        <w:rPr>
          <w:b/>
          <w:bCs/>
          <w:lang w:val="en-GB"/>
        </w:rPr>
        <w:t>8</w:t>
      </w:r>
      <w:bookmarkEnd w:id="10"/>
      <w:r w:rsidRPr="00355BBC">
        <w:rPr>
          <w:b/>
          <w:bCs/>
          <w:lang w:val="en-GB"/>
        </w:rPr>
        <w:t xml:space="preserve">, Contracting Parties applying this Regulation shall </w:t>
      </w:r>
      <w:r w:rsidRPr="00490372">
        <w:rPr>
          <w:b/>
          <w:bCs/>
          <w:lang w:val="en-GB"/>
        </w:rPr>
        <w:t xml:space="preserve">not </w:t>
      </w:r>
      <w:r w:rsidRPr="004F12EF">
        <w:rPr>
          <w:b/>
          <w:bCs/>
          <w:strike/>
          <w:color w:val="C00000"/>
          <w:lang w:val="en-GB"/>
        </w:rPr>
        <w:t xml:space="preserve">grant </w:t>
      </w:r>
      <w:r w:rsidRPr="004F12EF">
        <w:rPr>
          <w:b/>
          <w:bCs/>
          <w:color w:val="C00000"/>
          <w:lang w:val="en-GB"/>
        </w:rPr>
        <w:t xml:space="preserve">be obliged to accept </w:t>
      </w:r>
      <w:r w:rsidRPr="00355BBC">
        <w:rPr>
          <w:b/>
          <w:bCs/>
          <w:lang w:val="en-GB"/>
        </w:rPr>
        <w:t>type approvals</w:t>
      </w:r>
      <w:r>
        <w:rPr>
          <w:b/>
          <w:bCs/>
          <w:lang w:val="en-GB"/>
        </w:rPr>
        <w:t xml:space="preserve"> </w:t>
      </w:r>
      <w:bookmarkStart w:id="11" w:name="_Hlk209534413"/>
      <w:r w:rsidRPr="00355BBC">
        <w:rPr>
          <w:b/>
          <w:bCs/>
          <w:lang w:val="en-GB"/>
        </w:rPr>
        <w:t xml:space="preserve">issued according to </w:t>
      </w:r>
      <w:r>
        <w:rPr>
          <w:b/>
          <w:bCs/>
          <w:lang w:val="en-GB"/>
        </w:rPr>
        <w:t xml:space="preserve">the </w:t>
      </w:r>
      <w:r>
        <w:rPr>
          <w:b/>
          <w:bCs/>
          <w:lang w:val="en-GB"/>
        </w:rPr>
        <w:lastRenderedPageBreak/>
        <w:t xml:space="preserve">01 series of amendments to </w:t>
      </w:r>
      <w:r w:rsidRPr="00355BBC">
        <w:rPr>
          <w:b/>
          <w:bCs/>
          <w:lang w:val="en-GB"/>
        </w:rPr>
        <w:t>this Regulation</w:t>
      </w:r>
      <w:bookmarkEnd w:id="11"/>
      <w:r>
        <w:rPr>
          <w:b/>
          <w:bCs/>
          <w:lang w:val="en-GB"/>
        </w:rPr>
        <w:t>, first issued after 1 September 2028,</w:t>
      </w:r>
      <w:r w:rsidRPr="00355BBC">
        <w:rPr>
          <w:b/>
          <w:bCs/>
          <w:lang w:val="en-GB"/>
        </w:rPr>
        <w:t xml:space="preserve"> </w:t>
      </w:r>
      <w:r w:rsidRPr="004F12EF">
        <w:rPr>
          <w:b/>
          <w:bCs/>
          <w:strike/>
          <w:color w:val="C00000"/>
          <w:lang w:val="en-GB"/>
        </w:rPr>
        <w:t>if,</w:t>
      </w:r>
      <w:r w:rsidRPr="004F12EF">
        <w:rPr>
          <w:b/>
          <w:bCs/>
          <w:strike/>
          <w:lang w:val="en-GB"/>
        </w:rPr>
        <w:t xml:space="preserve"> </w:t>
      </w:r>
      <w:r w:rsidRPr="00355BBC">
        <w:rPr>
          <w:b/>
          <w:bCs/>
          <w:lang w:val="en-GB"/>
        </w:rPr>
        <w:t xml:space="preserve">in the case </w:t>
      </w:r>
      <w:r w:rsidRPr="004F12EF">
        <w:rPr>
          <w:b/>
          <w:bCs/>
          <w:strike/>
          <w:color w:val="C00000"/>
          <w:lang w:val="en-GB"/>
        </w:rPr>
        <w:t xml:space="preserve">of </w:t>
      </w:r>
      <w:r w:rsidRPr="004F12EF">
        <w:rPr>
          <w:b/>
          <w:bCs/>
          <w:color w:val="C00000"/>
          <w:lang w:val="en-GB"/>
        </w:rPr>
        <w:t xml:space="preserve">that </w:t>
      </w:r>
      <w:r w:rsidRPr="00D66DF7">
        <w:rPr>
          <w:b/>
          <w:bCs/>
          <w:lang w:val="en-GB"/>
        </w:rPr>
        <w:t xml:space="preserve">tyres of </w:t>
      </w:r>
      <w:r w:rsidRPr="00355BBC">
        <w:rPr>
          <w:b/>
          <w:bCs/>
          <w:lang w:val="en-GB"/>
        </w:rPr>
        <w:t xml:space="preserve">classes C2 and C3 </w:t>
      </w:r>
      <w:r>
        <w:rPr>
          <w:b/>
          <w:bCs/>
          <w:lang w:val="en-GB"/>
        </w:rPr>
        <w:t xml:space="preserve">classified as </w:t>
      </w:r>
      <w:r w:rsidRPr="00355BBC">
        <w:rPr>
          <w:b/>
          <w:bCs/>
          <w:lang w:val="en-GB"/>
        </w:rPr>
        <w:t>traction tyre</w:t>
      </w:r>
      <w:r w:rsidRPr="009349F0">
        <w:rPr>
          <w:b/>
          <w:bCs/>
          <w:strike/>
          <w:color w:val="0070C0"/>
          <w:lang w:val="en-GB"/>
        </w:rPr>
        <w:t>,</w:t>
      </w:r>
      <w:r w:rsidRPr="00355BBC">
        <w:rPr>
          <w:b/>
          <w:bCs/>
          <w:lang w:val="en-GB"/>
        </w:rPr>
        <w:t xml:space="preserve"> </w:t>
      </w:r>
      <w:r>
        <w:rPr>
          <w:b/>
          <w:bCs/>
          <w:color w:val="C00000"/>
          <w:lang w:val="en-GB"/>
        </w:rPr>
        <w:t xml:space="preserve">do not comply with </w:t>
      </w:r>
      <w:r w:rsidRPr="00355BBC">
        <w:rPr>
          <w:b/>
          <w:bCs/>
          <w:lang w:val="en-GB"/>
        </w:rPr>
        <w:t xml:space="preserve">the requirements </w:t>
      </w:r>
      <w:r w:rsidRPr="004F12EF">
        <w:rPr>
          <w:b/>
          <w:bCs/>
          <w:strike/>
          <w:color w:val="C00000"/>
          <w:lang w:val="en-GB"/>
        </w:rPr>
        <w:t xml:space="preserve">for traction tyre classification </w:t>
      </w:r>
      <w:r w:rsidRPr="00355BBC">
        <w:rPr>
          <w:b/>
          <w:bCs/>
          <w:lang w:val="en-GB"/>
        </w:rPr>
        <w:t>set out in paragraph 6.2.2.</w:t>
      </w:r>
      <w:r w:rsidRPr="004F12EF">
        <w:rPr>
          <w:b/>
          <w:bCs/>
          <w:strike/>
          <w:color w:val="C00000"/>
          <w:lang w:val="en-GB"/>
        </w:rPr>
        <w:t xml:space="preserve"> are not complied with.</w:t>
      </w:r>
    </w:p>
    <w:p w14:paraId="4F4D1874" w14:textId="275C8532" w:rsidR="004F12EF" w:rsidRPr="00355BBC" w:rsidRDefault="004F12EF" w:rsidP="004F12EF">
      <w:pPr>
        <w:spacing w:after="120"/>
        <w:ind w:left="2268" w:right="1134" w:hanging="1134"/>
        <w:jc w:val="both"/>
        <w:rPr>
          <w:b/>
          <w:bCs/>
          <w:lang w:val="en-GB"/>
        </w:rPr>
      </w:pPr>
      <w:r w:rsidRPr="00355BBC">
        <w:rPr>
          <w:b/>
          <w:bCs/>
          <w:lang w:val="en-GB"/>
        </w:rPr>
        <w:t>1</w:t>
      </w:r>
      <w:r>
        <w:rPr>
          <w:b/>
          <w:bCs/>
          <w:lang w:val="en-GB"/>
        </w:rPr>
        <w:t>2</w:t>
      </w:r>
      <w:r w:rsidRPr="00355BBC">
        <w:rPr>
          <w:b/>
          <w:bCs/>
          <w:lang w:val="en-GB"/>
        </w:rPr>
        <w:t>.</w:t>
      </w:r>
      <w:r>
        <w:rPr>
          <w:b/>
          <w:bCs/>
          <w:lang w:val="en-GB"/>
        </w:rPr>
        <w:t>6</w:t>
      </w:r>
      <w:r w:rsidRPr="00355BBC">
        <w:rPr>
          <w:b/>
          <w:bCs/>
          <w:lang w:val="en-GB"/>
        </w:rPr>
        <w:t>.</w:t>
      </w:r>
      <w:r w:rsidRPr="00355BBC">
        <w:rPr>
          <w:b/>
          <w:bCs/>
          <w:lang w:val="en-GB"/>
        </w:rPr>
        <w:tab/>
        <w:t>Until 31 August 203</w:t>
      </w:r>
      <w:r>
        <w:rPr>
          <w:b/>
          <w:bCs/>
          <w:lang w:val="en-GB"/>
        </w:rPr>
        <w:t>2</w:t>
      </w:r>
      <w:r w:rsidRPr="00355BBC">
        <w:rPr>
          <w:b/>
          <w:bCs/>
          <w:lang w:val="en-GB"/>
        </w:rPr>
        <w:t xml:space="preserve">, Contracting Parties applying this Regulation shall accept type approvals and grant extension to type approvals issued according to </w:t>
      </w:r>
      <w:r>
        <w:rPr>
          <w:b/>
          <w:bCs/>
          <w:lang w:val="en-GB"/>
        </w:rPr>
        <w:t xml:space="preserve">the 01 series of amendments to </w:t>
      </w:r>
      <w:r w:rsidRPr="00355BBC">
        <w:rPr>
          <w:b/>
          <w:bCs/>
          <w:lang w:val="en-GB"/>
        </w:rPr>
        <w:t>this Regulation, first issued before 1 September 202</w:t>
      </w:r>
      <w:r>
        <w:rPr>
          <w:b/>
          <w:bCs/>
          <w:lang w:val="en-GB"/>
        </w:rPr>
        <w:t>8</w:t>
      </w:r>
      <w:r w:rsidRPr="00355BBC">
        <w:rPr>
          <w:b/>
          <w:bCs/>
          <w:lang w:val="en-GB"/>
        </w:rPr>
        <w:t xml:space="preserve">, </w:t>
      </w:r>
      <w:r w:rsidR="00F319FD" w:rsidRPr="00D272D2">
        <w:rPr>
          <w:b/>
          <w:bCs/>
          <w:strike/>
          <w:color w:val="0070C0"/>
          <w:lang w:val="en-GB"/>
        </w:rPr>
        <w:t xml:space="preserve">if, </w:t>
      </w:r>
      <w:r w:rsidRPr="00355BBC">
        <w:rPr>
          <w:b/>
          <w:bCs/>
          <w:lang w:val="en-GB"/>
        </w:rPr>
        <w:t xml:space="preserve">in the case </w:t>
      </w:r>
      <w:r w:rsidR="00BE09D2" w:rsidRPr="00D272D2">
        <w:rPr>
          <w:b/>
          <w:bCs/>
          <w:strike/>
          <w:color w:val="0070C0"/>
          <w:lang w:val="en-GB"/>
        </w:rPr>
        <w:t xml:space="preserve">of </w:t>
      </w:r>
      <w:r w:rsidR="00BE09D2" w:rsidRPr="00D272D2">
        <w:rPr>
          <w:b/>
          <w:bCs/>
          <w:color w:val="0070C0"/>
          <w:lang w:val="en-GB"/>
        </w:rPr>
        <w:t xml:space="preserve">that </w:t>
      </w:r>
      <w:r>
        <w:rPr>
          <w:b/>
          <w:bCs/>
          <w:lang w:val="en-GB"/>
        </w:rPr>
        <w:t>tyres of</w:t>
      </w:r>
      <w:r w:rsidRPr="00355BBC">
        <w:rPr>
          <w:b/>
          <w:bCs/>
          <w:lang w:val="en-GB"/>
        </w:rPr>
        <w:t xml:space="preserve"> classes C2 and C3 </w:t>
      </w:r>
      <w:r>
        <w:rPr>
          <w:b/>
          <w:bCs/>
          <w:lang w:val="en-GB"/>
        </w:rPr>
        <w:t xml:space="preserve">classified as </w:t>
      </w:r>
      <w:r w:rsidRPr="00355BBC">
        <w:rPr>
          <w:b/>
          <w:bCs/>
          <w:lang w:val="en-GB"/>
        </w:rPr>
        <w:t>traction tyre</w:t>
      </w:r>
      <w:r w:rsidR="002F1DD0" w:rsidRPr="00D272D2">
        <w:rPr>
          <w:b/>
          <w:bCs/>
          <w:strike/>
          <w:color w:val="0070C0"/>
          <w:lang w:val="en-GB"/>
        </w:rPr>
        <w:t>,</w:t>
      </w:r>
      <w:r w:rsidR="002F1DD0" w:rsidRPr="00D272D2">
        <w:rPr>
          <w:b/>
          <w:bCs/>
          <w:color w:val="0070C0"/>
          <w:lang w:val="en-GB"/>
        </w:rPr>
        <w:t xml:space="preserve"> do not comply with </w:t>
      </w:r>
      <w:r w:rsidRPr="00355BBC">
        <w:rPr>
          <w:b/>
          <w:bCs/>
          <w:lang w:val="en-GB"/>
        </w:rPr>
        <w:t xml:space="preserve">the requirements </w:t>
      </w:r>
      <w:r w:rsidR="00526A54" w:rsidRPr="008F341D">
        <w:rPr>
          <w:b/>
          <w:bCs/>
          <w:strike/>
          <w:color w:val="0070C0"/>
          <w:lang w:val="en-GB"/>
        </w:rPr>
        <w:t xml:space="preserve">for traction tyre classification </w:t>
      </w:r>
      <w:r w:rsidRPr="00355BBC">
        <w:rPr>
          <w:b/>
          <w:bCs/>
          <w:lang w:val="en-GB"/>
        </w:rPr>
        <w:t>set out in paragraph 6.2.2.</w:t>
      </w:r>
      <w:r w:rsidR="00CD57AE" w:rsidRPr="008F341D">
        <w:rPr>
          <w:b/>
          <w:bCs/>
          <w:strike/>
          <w:color w:val="0070C0"/>
          <w:lang w:val="en-GB"/>
        </w:rPr>
        <w:t xml:space="preserve"> are not complied with.</w:t>
      </w:r>
    </w:p>
    <w:p w14:paraId="5BAFF481" w14:textId="707BEEF4" w:rsidR="004F12EF" w:rsidRDefault="004F12EF" w:rsidP="004F12EF">
      <w:pPr>
        <w:widowControl w:val="0"/>
        <w:tabs>
          <w:tab w:val="left" w:pos="1134"/>
        </w:tabs>
        <w:suppressAutoHyphens w:val="0"/>
        <w:autoSpaceDE w:val="0"/>
        <w:autoSpaceDN w:val="0"/>
        <w:adjustRightInd w:val="0"/>
        <w:spacing w:after="120"/>
        <w:ind w:left="2268" w:right="1134" w:hanging="1134"/>
        <w:jc w:val="both"/>
        <w:rPr>
          <w:lang w:val="en-GB"/>
        </w:rPr>
      </w:pPr>
      <w:r w:rsidRPr="00355BBC">
        <w:rPr>
          <w:b/>
          <w:bCs/>
          <w:lang w:val="en-GB"/>
        </w:rPr>
        <w:t>1</w:t>
      </w:r>
      <w:r>
        <w:rPr>
          <w:b/>
          <w:bCs/>
          <w:lang w:val="en-GB"/>
        </w:rPr>
        <w:t>2</w:t>
      </w:r>
      <w:r w:rsidRPr="00355BBC">
        <w:rPr>
          <w:b/>
          <w:bCs/>
          <w:lang w:val="en-GB"/>
        </w:rPr>
        <w:t>.</w:t>
      </w:r>
      <w:r>
        <w:rPr>
          <w:b/>
          <w:bCs/>
          <w:lang w:val="en-GB"/>
        </w:rPr>
        <w:t>7</w:t>
      </w:r>
      <w:r w:rsidRPr="00355BBC">
        <w:rPr>
          <w:b/>
          <w:bCs/>
          <w:lang w:val="en-GB"/>
        </w:rPr>
        <w:t>.</w:t>
      </w:r>
      <w:r w:rsidRPr="00355BBC">
        <w:rPr>
          <w:b/>
          <w:bCs/>
          <w:lang w:val="en-GB"/>
        </w:rPr>
        <w:tab/>
        <w:t>As from 1 September 203</w:t>
      </w:r>
      <w:r>
        <w:rPr>
          <w:b/>
          <w:bCs/>
          <w:lang w:val="en-GB"/>
        </w:rPr>
        <w:t>2</w:t>
      </w:r>
      <w:r w:rsidRPr="00355BBC">
        <w:rPr>
          <w:b/>
          <w:bCs/>
          <w:lang w:val="en-GB"/>
        </w:rPr>
        <w:t>, Contracting Parties applying this Regulation shall not be obliged to accept type approvals issued according to th</w:t>
      </w:r>
      <w:r>
        <w:rPr>
          <w:b/>
          <w:bCs/>
          <w:lang w:val="en-GB"/>
        </w:rPr>
        <w:t>e 01 series of amendments to this</w:t>
      </w:r>
      <w:r w:rsidRPr="00355BBC">
        <w:rPr>
          <w:b/>
          <w:bCs/>
          <w:lang w:val="en-GB"/>
        </w:rPr>
        <w:t xml:space="preserve"> Regulation</w:t>
      </w:r>
      <w:r w:rsidRPr="0029202C">
        <w:rPr>
          <w:b/>
          <w:bCs/>
          <w:strike/>
          <w:color w:val="0070C0"/>
          <w:lang w:val="en-GB"/>
        </w:rPr>
        <w:t xml:space="preserve"> if</w:t>
      </w:r>
      <w:r w:rsidRPr="00355BBC">
        <w:rPr>
          <w:b/>
          <w:bCs/>
          <w:lang w:val="en-GB"/>
        </w:rPr>
        <w:t xml:space="preserve">, in the case </w:t>
      </w:r>
      <w:r w:rsidR="00BE09D2" w:rsidRPr="00D272D2">
        <w:rPr>
          <w:b/>
          <w:bCs/>
          <w:strike/>
          <w:color w:val="0070C0"/>
          <w:lang w:val="en-GB"/>
        </w:rPr>
        <w:t xml:space="preserve">of </w:t>
      </w:r>
      <w:r w:rsidR="00BE09D2" w:rsidRPr="00D272D2">
        <w:rPr>
          <w:b/>
          <w:bCs/>
          <w:color w:val="0070C0"/>
          <w:lang w:val="en-GB"/>
        </w:rPr>
        <w:t xml:space="preserve">that </w:t>
      </w:r>
      <w:r>
        <w:rPr>
          <w:b/>
          <w:bCs/>
          <w:lang w:val="en-GB"/>
        </w:rPr>
        <w:t xml:space="preserve">tyres of </w:t>
      </w:r>
      <w:r w:rsidRPr="00355BBC">
        <w:rPr>
          <w:b/>
          <w:bCs/>
          <w:lang w:val="en-GB"/>
        </w:rPr>
        <w:t xml:space="preserve">classes C2 and C3 </w:t>
      </w:r>
      <w:r>
        <w:rPr>
          <w:b/>
          <w:bCs/>
          <w:lang w:val="en-GB"/>
        </w:rPr>
        <w:t xml:space="preserve">classified as </w:t>
      </w:r>
      <w:r w:rsidRPr="00355BBC">
        <w:rPr>
          <w:b/>
          <w:bCs/>
          <w:lang w:val="en-GB"/>
        </w:rPr>
        <w:t>traction tyre</w:t>
      </w:r>
      <w:r w:rsidR="002F1DD0" w:rsidRPr="00D272D2">
        <w:rPr>
          <w:b/>
          <w:bCs/>
          <w:strike/>
          <w:color w:val="0070C0"/>
          <w:lang w:val="en-GB"/>
        </w:rPr>
        <w:t>,</w:t>
      </w:r>
      <w:r w:rsidR="002F1DD0" w:rsidRPr="00D272D2">
        <w:rPr>
          <w:b/>
          <w:bCs/>
          <w:color w:val="0070C0"/>
          <w:lang w:val="en-GB"/>
        </w:rPr>
        <w:t xml:space="preserve"> do not comply with </w:t>
      </w:r>
      <w:r w:rsidRPr="00355BBC">
        <w:rPr>
          <w:b/>
          <w:bCs/>
          <w:lang w:val="en-GB"/>
        </w:rPr>
        <w:t xml:space="preserve">the requirements </w:t>
      </w:r>
      <w:r w:rsidR="00526A54" w:rsidRPr="008F341D">
        <w:rPr>
          <w:b/>
          <w:bCs/>
          <w:strike/>
          <w:color w:val="0070C0"/>
          <w:lang w:val="en-GB"/>
        </w:rPr>
        <w:t xml:space="preserve">for traction tyre classification </w:t>
      </w:r>
      <w:r w:rsidRPr="00355BBC">
        <w:rPr>
          <w:b/>
          <w:bCs/>
          <w:lang w:val="en-GB"/>
        </w:rPr>
        <w:t>set out in paragraph 6.2.2.</w:t>
      </w:r>
      <w:r w:rsidR="00CD57AE" w:rsidRPr="008F341D">
        <w:rPr>
          <w:b/>
          <w:bCs/>
          <w:strike/>
          <w:color w:val="0070C0"/>
          <w:lang w:val="en-GB"/>
        </w:rPr>
        <w:t xml:space="preserve"> are not complied with.</w:t>
      </w:r>
      <w:r w:rsidRPr="00E35949">
        <w:rPr>
          <w:lang w:val="en-GB"/>
        </w:rPr>
        <w:t>"</w:t>
      </w:r>
    </w:p>
    <w:p w14:paraId="72DBB19A" w14:textId="77777777" w:rsidR="009735F1" w:rsidRPr="0055436D" w:rsidRDefault="009735F1" w:rsidP="009735F1">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55436D">
        <w:rPr>
          <w:rFonts w:eastAsia="MS Mincho"/>
          <w:i/>
          <w:iCs/>
          <w:color w:val="000000" w:themeColor="text1"/>
          <w:lang w:val="en-GB" w:eastAsia="ja-JP"/>
        </w:rPr>
        <w:t xml:space="preserve">Annex 1, </w:t>
      </w:r>
      <w:r w:rsidRPr="0055436D">
        <w:rPr>
          <w:rFonts w:eastAsia="MS Mincho"/>
          <w:color w:val="000000" w:themeColor="text1"/>
          <w:lang w:val="en-GB" w:eastAsia="ja-JP"/>
        </w:rPr>
        <w:t>amend to read:</w:t>
      </w:r>
    </w:p>
    <w:p w14:paraId="7139686A" w14:textId="77777777" w:rsidR="009735F1" w:rsidRPr="0055436D" w:rsidRDefault="009735F1" w:rsidP="009735F1">
      <w:pPr>
        <w:widowControl w:val="0"/>
        <w:suppressAutoHyphens w:val="0"/>
        <w:autoSpaceDE w:val="0"/>
        <w:autoSpaceDN w:val="0"/>
        <w:adjustRightInd w:val="0"/>
        <w:spacing w:before="360" w:after="240"/>
        <w:ind w:left="1800" w:right="1134"/>
        <w:jc w:val="both"/>
        <w:rPr>
          <w:color w:val="000000" w:themeColor="text1"/>
          <w:sz w:val="28"/>
          <w:lang w:val="en-GB"/>
        </w:rPr>
      </w:pPr>
      <w:r w:rsidRPr="0055436D">
        <w:rPr>
          <w:rFonts w:eastAsia="MS Mincho"/>
          <w:color w:val="000000" w:themeColor="text1"/>
          <w:lang w:val="en-GB" w:eastAsia="ja-JP"/>
        </w:rPr>
        <w:t>"</w:t>
      </w:r>
      <w:bookmarkStart w:id="12" w:name="_Toc158038555"/>
      <w:r w:rsidRPr="003134F9">
        <w:rPr>
          <w:b/>
          <w:bCs/>
          <w:color w:val="000000" w:themeColor="text1"/>
          <w:sz w:val="28"/>
          <w:lang w:val="en-GB"/>
        </w:rPr>
        <w:t>Communication</w:t>
      </w:r>
      <w:bookmarkEnd w:id="12"/>
    </w:p>
    <w:p w14:paraId="426793EF" w14:textId="03E23D9F" w:rsidR="009735F1" w:rsidRPr="0055436D" w:rsidRDefault="009735F1" w:rsidP="009735F1">
      <w:pPr>
        <w:widowControl w:val="0"/>
        <w:tabs>
          <w:tab w:val="left" w:pos="1134"/>
        </w:tabs>
        <w:suppressAutoHyphens w:val="0"/>
        <w:autoSpaceDE w:val="0"/>
        <w:autoSpaceDN w:val="0"/>
        <w:adjustRightInd w:val="0"/>
        <w:spacing w:after="120"/>
        <w:ind w:left="2268" w:right="1134" w:hanging="378"/>
        <w:jc w:val="both"/>
        <w:rPr>
          <w:rFonts w:eastAsia="MS Mincho"/>
          <w:color w:val="000000" w:themeColor="text1"/>
          <w:lang w:val="en-GB" w:eastAsia="ja-JP"/>
        </w:rPr>
      </w:pPr>
      <w:r>
        <w:rPr>
          <w:rFonts w:eastAsia="MS Mincho"/>
          <w:color w:val="000000" w:themeColor="text1"/>
          <w:lang w:val="en-GB" w:eastAsia="ja-JP"/>
        </w:rPr>
        <w:tab/>
      </w:r>
      <w:r w:rsidRPr="0055436D">
        <w:rPr>
          <w:rFonts w:eastAsia="MS Mincho"/>
          <w:color w:val="000000" w:themeColor="text1"/>
          <w:lang w:val="en-GB" w:eastAsia="ja-JP"/>
        </w:rPr>
        <w:t>…</w:t>
      </w:r>
    </w:p>
    <w:p w14:paraId="0F13A5A8" w14:textId="77777777" w:rsidR="00F50B92" w:rsidRDefault="00F50B92" w:rsidP="00F50B92">
      <w:pPr>
        <w:widowControl w:val="0"/>
        <w:tabs>
          <w:tab w:val="left" w:pos="1134"/>
        </w:tabs>
        <w:suppressAutoHyphens w:val="0"/>
        <w:autoSpaceDE w:val="0"/>
        <w:autoSpaceDN w:val="0"/>
        <w:adjustRightInd w:val="0"/>
        <w:spacing w:after="120"/>
        <w:ind w:right="1134"/>
        <w:jc w:val="both"/>
        <w:rPr>
          <w:rFonts w:eastAsia="MS Mincho"/>
          <w:lang w:val="en-GB" w:eastAsia="fr-FR"/>
        </w:rPr>
      </w:pPr>
      <w:r>
        <w:rPr>
          <w:rFonts w:eastAsia="MS Mincho"/>
          <w:lang w:val="en-GB" w:eastAsia="fr-FR"/>
        </w:rPr>
        <w:tab/>
      </w:r>
      <w:r w:rsidRPr="009F5DD0">
        <w:rPr>
          <w:rFonts w:eastAsia="MS Mincho"/>
          <w:lang w:val="en-GB" w:eastAsia="fr-FR"/>
        </w:rPr>
        <w:t>tyre pursuant to UN Regulation No.</w:t>
      </w:r>
      <w:r>
        <w:rPr>
          <w:rFonts w:eastAsia="MS Mincho"/>
          <w:lang w:val="en-GB" w:eastAsia="fr-FR"/>
        </w:rPr>
        <w:t xml:space="preserve"> 172</w:t>
      </w:r>
      <w:r w:rsidRPr="009F5DD0">
        <w:rPr>
          <w:rFonts w:eastAsia="MS Mincho"/>
          <w:lang w:val="en-GB" w:eastAsia="fr-FR"/>
        </w:rPr>
        <w:t>.</w:t>
      </w:r>
    </w:p>
    <w:p w14:paraId="7FC6E6A2" w14:textId="77777777" w:rsidR="00F50B92" w:rsidRPr="009F5DD0" w:rsidRDefault="00F50B92" w:rsidP="00F50B92">
      <w:pPr>
        <w:widowControl w:val="0"/>
        <w:tabs>
          <w:tab w:val="left" w:pos="1134"/>
        </w:tabs>
        <w:suppressAutoHyphens w:val="0"/>
        <w:autoSpaceDE w:val="0"/>
        <w:autoSpaceDN w:val="0"/>
        <w:adjustRightInd w:val="0"/>
        <w:spacing w:after="120"/>
        <w:ind w:right="1134"/>
        <w:jc w:val="both"/>
        <w:rPr>
          <w:rFonts w:eastAsia="MS Mincho"/>
          <w:color w:val="000000" w:themeColor="text1"/>
          <w:lang w:val="en-GB" w:eastAsia="ja-JP"/>
        </w:rPr>
      </w:pPr>
      <w:r>
        <w:rPr>
          <w:rFonts w:eastAsia="MS Mincho"/>
          <w:color w:val="000000" w:themeColor="text1"/>
          <w:lang w:val="en-GB" w:eastAsia="ja-JP"/>
        </w:rPr>
        <w:tab/>
      </w:r>
      <w:r w:rsidRPr="009F5DD0">
        <w:rPr>
          <w:rFonts w:eastAsia="MS Mincho"/>
          <w:color w:val="000000" w:themeColor="text1"/>
          <w:lang w:val="en-GB" w:eastAsia="ja-JP"/>
        </w:rPr>
        <w:t xml:space="preserve">Approval No.: ..........    </w:t>
      </w:r>
      <w:r w:rsidRPr="009F5DD0">
        <w:rPr>
          <w:rFonts w:eastAsia="MS Mincho"/>
          <w:color w:val="000000" w:themeColor="text1"/>
          <w:lang w:val="en-GB" w:eastAsia="ja-JP"/>
        </w:rPr>
        <w:tab/>
      </w:r>
      <w:r w:rsidRPr="009F5DD0">
        <w:rPr>
          <w:rFonts w:eastAsia="MS Mincho"/>
          <w:color w:val="000000" w:themeColor="text1"/>
          <w:lang w:val="en-GB" w:eastAsia="ja-JP"/>
        </w:rPr>
        <w:tab/>
      </w:r>
      <w:r w:rsidRPr="009F5DD0">
        <w:rPr>
          <w:rFonts w:eastAsia="MS Mincho"/>
          <w:color w:val="000000" w:themeColor="text1"/>
          <w:lang w:val="en-GB" w:eastAsia="ja-JP"/>
        </w:rPr>
        <w:tab/>
      </w:r>
      <w:r w:rsidRPr="009F5DD0">
        <w:rPr>
          <w:rFonts w:eastAsia="MS Mincho"/>
          <w:color w:val="000000" w:themeColor="text1"/>
          <w:lang w:val="en-GB" w:eastAsia="ja-JP"/>
        </w:rPr>
        <w:tab/>
      </w:r>
      <w:r w:rsidRPr="009F5DD0">
        <w:rPr>
          <w:rFonts w:eastAsia="MS Mincho"/>
          <w:strike/>
          <w:color w:val="000000" w:themeColor="text1"/>
          <w:lang w:val="en-GB" w:eastAsia="ja-JP"/>
        </w:rPr>
        <w:t>Extension No.: ............</w:t>
      </w:r>
    </w:p>
    <w:p w14:paraId="0C8AD56F" w14:textId="77777777" w:rsidR="00F50B92" w:rsidRDefault="00F50B92" w:rsidP="00F50B92">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 xml:space="preserve">1. </w:t>
      </w:r>
      <w:r w:rsidRPr="009F5DD0">
        <w:rPr>
          <w:rFonts w:eastAsia="MS Mincho"/>
          <w:lang w:val="en-GB" w:eastAsia="ja-JP"/>
        </w:rPr>
        <w:tab/>
        <w:t>Tread supplier</w:t>
      </w:r>
      <w:r w:rsidRPr="009F5DD0">
        <w:rPr>
          <w:rFonts w:eastAsia="HGMaruGothicMPRO"/>
          <w:lang w:val="en-GB" w:eastAsia="ja-JP"/>
        </w:rPr>
        <w:t>'s name and address:</w:t>
      </w:r>
      <w:r w:rsidRPr="009F5DD0">
        <w:rPr>
          <w:rFonts w:eastAsia="MS Mincho"/>
          <w:lang w:val="en-GB" w:eastAsia="ja-JP"/>
        </w:rPr>
        <w:tab/>
      </w:r>
    </w:p>
    <w:p w14:paraId="7A7114E1" w14:textId="7AC21DCF" w:rsidR="009735F1" w:rsidRPr="0055436D" w:rsidRDefault="009735F1" w:rsidP="009735F1">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Pr>
          <w:rFonts w:eastAsia="MS Mincho"/>
          <w:color w:val="000000" w:themeColor="text1"/>
          <w:lang w:val="en-GB" w:eastAsia="ja-JP"/>
        </w:rPr>
        <w:tab/>
      </w:r>
      <w:r w:rsidRPr="0055436D">
        <w:rPr>
          <w:rFonts w:eastAsia="MS Mincho"/>
          <w:color w:val="000000" w:themeColor="text1"/>
          <w:lang w:val="en-GB" w:eastAsia="ja-JP"/>
        </w:rPr>
        <w:t>…"</w:t>
      </w:r>
    </w:p>
    <w:p w14:paraId="39360CEA" w14:textId="77777777" w:rsidR="004F12EF" w:rsidRPr="00B863F7" w:rsidRDefault="004F12EF" w:rsidP="00CC39D8">
      <w:pPr>
        <w:keepNext/>
        <w:keepLines/>
        <w:tabs>
          <w:tab w:val="right" w:pos="851"/>
        </w:tabs>
        <w:spacing w:before="360" w:after="240" w:line="300" w:lineRule="exact"/>
        <w:ind w:left="360" w:right="1138"/>
        <w:rPr>
          <w:b/>
          <w:bCs/>
          <w:sz w:val="28"/>
          <w:szCs w:val="28"/>
          <w:lang w:val="en-GB"/>
        </w:rPr>
      </w:pPr>
      <w:r w:rsidRPr="00B863F7">
        <w:rPr>
          <w:b/>
          <w:bCs/>
          <w:sz w:val="28"/>
          <w:szCs w:val="28"/>
          <w:lang w:val="en-GB"/>
        </w:rPr>
        <w:tab/>
        <w:t>II.</w:t>
      </w:r>
      <w:r w:rsidRPr="00B863F7">
        <w:rPr>
          <w:b/>
          <w:bCs/>
          <w:sz w:val="28"/>
          <w:szCs w:val="28"/>
          <w:lang w:val="en-GB"/>
        </w:rPr>
        <w:tab/>
        <w:t>Justification</w:t>
      </w:r>
    </w:p>
    <w:p w14:paraId="12F7BC4F" w14:textId="77777777" w:rsidR="00AF508B" w:rsidRDefault="00AF508B" w:rsidP="00AF508B">
      <w:pPr>
        <w:pStyle w:val="ListParagraph"/>
        <w:numPr>
          <w:ilvl w:val="0"/>
          <w:numId w:val="11"/>
        </w:numPr>
        <w:tabs>
          <w:tab w:val="left" w:pos="900"/>
        </w:tabs>
        <w:suppressAutoHyphens w:val="0"/>
        <w:spacing w:after="120"/>
        <w:ind w:left="1440" w:right="1134"/>
        <w:jc w:val="both"/>
      </w:pPr>
      <w:r>
        <w:t xml:space="preserve">The definition of “supplier of the tread used for the retreading process” has been amended to clarify that he is responsible to assure the conformity of production of the supplied tread with respect to the performance and/or classification of the type of </w:t>
      </w:r>
      <w:proofErr w:type="spellStart"/>
      <w:r>
        <w:t>retreaded</w:t>
      </w:r>
      <w:proofErr w:type="spellEnd"/>
      <w:r>
        <w:t xml:space="preserve"> tyre approved under this Regulation.</w:t>
      </w:r>
    </w:p>
    <w:p w14:paraId="44FFD44D" w14:textId="77777777" w:rsidR="00AF508B" w:rsidRDefault="00AF508B" w:rsidP="00AF508B">
      <w:pPr>
        <w:pStyle w:val="ListParagraph"/>
        <w:numPr>
          <w:ilvl w:val="0"/>
          <w:numId w:val="11"/>
        </w:numPr>
        <w:tabs>
          <w:tab w:val="left" w:pos="900"/>
        </w:tabs>
        <w:suppressAutoHyphens w:val="0"/>
        <w:spacing w:after="120"/>
        <w:ind w:left="1440" w:right="1134"/>
        <w:jc w:val="both"/>
      </w:pPr>
      <w:r w:rsidRPr="006822F9">
        <w:t xml:space="preserve">To ensure consistency between </w:t>
      </w:r>
      <w:proofErr w:type="spellStart"/>
      <w:r w:rsidRPr="006822F9">
        <w:t>retreaded</w:t>
      </w:r>
      <w:proofErr w:type="spellEnd"/>
      <w:r w:rsidRPr="006822F9">
        <w:t xml:space="preserve"> </w:t>
      </w:r>
      <w:r>
        <w:t xml:space="preserve">tyres </w:t>
      </w:r>
      <w:r w:rsidRPr="006822F9">
        <w:t>and new tyres, the requirements for the classification as “traction tyre” has been aligned to the ones given in the regulation No. 117.</w:t>
      </w:r>
      <w:r>
        <w:t xml:space="preserve"> </w:t>
      </w:r>
    </w:p>
    <w:p w14:paraId="25807141" w14:textId="77777777" w:rsidR="00AF508B" w:rsidRPr="006822F9" w:rsidRDefault="00AF508B" w:rsidP="00AF508B">
      <w:pPr>
        <w:pStyle w:val="ListParagraph"/>
        <w:numPr>
          <w:ilvl w:val="0"/>
          <w:numId w:val="11"/>
        </w:numPr>
        <w:tabs>
          <w:tab w:val="left" w:pos="900"/>
        </w:tabs>
        <w:suppressAutoHyphens w:val="0"/>
        <w:spacing w:after="120"/>
        <w:ind w:left="1440" w:right="1134"/>
        <w:jc w:val="both"/>
      </w:pPr>
      <w:r>
        <w:t xml:space="preserve">Transitional provisions have been introduced to ensure that the switch from the requirements given in paragraph 6.2.1. to the ones given in the paragraph 6.2.2. will be required with the same rules and with a timeline equivalent to the one implemented in UN Regulation No. 117. </w:t>
      </w:r>
      <w:r w:rsidRPr="006822F9">
        <w:t>This change is necessary and urgent in order to:</w:t>
      </w:r>
    </w:p>
    <w:p w14:paraId="4B8597F0" w14:textId="77777777" w:rsidR="00AF508B" w:rsidRPr="006822F9" w:rsidRDefault="00AF508B" w:rsidP="00AF508B">
      <w:pPr>
        <w:pStyle w:val="ListParagraph"/>
        <w:numPr>
          <w:ilvl w:val="0"/>
          <w:numId w:val="16"/>
        </w:numPr>
        <w:tabs>
          <w:tab w:val="left" w:pos="900"/>
        </w:tabs>
        <w:suppressAutoHyphens w:val="0"/>
        <w:spacing w:after="120"/>
        <w:ind w:left="1440" w:right="1134"/>
        <w:jc w:val="both"/>
      </w:pPr>
      <w:r w:rsidRPr="006822F9">
        <w:t>Minimize the amount of type approvals pursuant the original version of regulation No. 172 to be then updated to the 01 series of amendments,</w:t>
      </w:r>
    </w:p>
    <w:p w14:paraId="5F22BD69" w14:textId="77777777" w:rsidR="00AF508B" w:rsidRPr="006822F9" w:rsidRDefault="00AF508B" w:rsidP="00AF508B">
      <w:pPr>
        <w:pStyle w:val="ListParagraph"/>
        <w:numPr>
          <w:ilvl w:val="0"/>
          <w:numId w:val="16"/>
        </w:numPr>
        <w:tabs>
          <w:tab w:val="left" w:pos="900"/>
        </w:tabs>
        <w:suppressAutoHyphens w:val="0"/>
        <w:spacing w:after="120"/>
        <w:ind w:left="1440" w:right="1134"/>
        <w:jc w:val="both"/>
      </w:pPr>
      <w:r>
        <w:t>Minimize number of moulds to be modified due to the change in the series of amendments,</w:t>
      </w:r>
    </w:p>
    <w:p w14:paraId="52C93C36" w14:textId="77777777" w:rsidR="00AF508B" w:rsidRDefault="00AF508B" w:rsidP="00AF508B">
      <w:pPr>
        <w:pStyle w:val="ListParagraph"/>
        <w:numPr>
          <w:ilvl w:val="0"/>
          <w:numId w:val="16"/>
        </w:numPr>
        <w:tabs>
          <w:tab w:val="left" w:pos="900"/>
        </w:tabs>
        <w:suppressAutoHyphens w:val="0"/>
        <w:spacing w:after="120"/>
        <w:ind w:left="1440" w:right="1134"/>
        <w:jc w:val="both"/>
      </w:pPr>
      <w:r w:rsidRPr="006822F9">
        <w:t xml:space="preserve">Avoid the situation where </w:t>
      </w:r>
      <w:proofErr w:type="spellStart"/>
      <w:r w:rsidRPr="006822F9">
        <w:t>retreaded</w:t>
      </w:r>
      <w:proofErr w:type="spellEnd"/>
      <w:r w:rsidRPr="006822F9">
        <w:t xml:space="preserve"> tyres would be </w:t>
      </w:r>
      <w:r>
        <w:t>classified as</w:t>
      </w:r>
      <w:r w:rsidRPr="006822F9">
        <w:t xml:space="preserve"> </w:t>
      </w:r>
      <w:r>
        <w:t>“</w:t>
      </w:r>
      <w:r w:rsidRPr="006822F9">
        <w:t>traction</w:t>
      </w:r>
      <w:r>
        <w:t xml:space="preserve"> tyre”</w:t>
      </w:r>
      <w:r w:rsidRPr="006822F9">
        <w:t xml:space="preserve"> whereas new tyres would not be </w:t>
      </w:r>
      <w:r>
        <w:t>classified as “</w:t>
      </w:r>
      <w:r w:rsidRPr="006822F9">
        <w:t>traction</w:t>
      </w:r>
      <w:r>
        <w:t xml:space="preserve"> tyre”</w:t>
      </w:r>
      <w:r w:rsidRPr="006822F9">
        <w:t xml:space="preserve"> and vice versa</w:t>
      </w:r>
      <w:r>
        <w:t xml:space="preserve"> even if they have the same tread pattern</w:t>
      </w:r>
      <w:r w:rsidRPr="006822F9">
        <w:t>.</w:t>
      </w:r>
      <w:r>
        <w:t xml:space="preserve"> </w:t>
      </w:r>
    </w:p>
    <w:p w14:paraId="0D17C002" w14:textId="77777777" w:rsidR="00AF508B" w:rsidRPr="006822F9" w:rsidRDefault="00AF508B" w:rsidP="00AF508B">
      <w:pPr>
        <w:pStyle w:val="ListParagraph"/>
        <w:numPr>
          <w:ilvl w:val="0"/>
          <w:numId w:val="11"/>
        </w:numPr>
        <w:tabs>
          <w:tab w:val="left" w:pos="900"/>
        </w:tabs>
        <w:suppressAutoHyphens w:val="0"/>
        <w:spacing w:after="120"/>
        <w:ind w:left="1440" w:right="1134"/>
        <w:jc w:val="both"/>
      </w:pPr>
      <w:r>
        <w:t xml:space="preserve">To be noted that this is also advisable in view of a possible future labelling of </w:t>
      </w:r>
      <w:proofErr w:type="spellStart"/>
      <w:r>
        <w:t>retreaded</w:t>
      </w:r>
      <w:proofErr w:type="spellEnd"/>
      <w:r>
        <w:t xml:space="preserve"> tyres with respect to fuel efficiency and other parameters currently under evaluation by the European Commission. Specifically, among the labelled performances there will be </w:t>
      </w:r>
      <w:r>
        <w:lastRenderedPageBreak/>
        <w:t>also the external tyre noise which is based on the minimum requirements set in UN Regulation No. 117 where allowances are given to tyres classified as “traction tyres”.</w:t>
      </w:r>
    </w:p>
    <w:p w14:paraId="632DBEC7" w14:textId="77777777" w:rsidR="00AF508B" w:rsidRPr="006822F9" w:rsidRDefault="00AF508B" w:rsidP="00AF508B">
      <w:pPr>
        <w:pStyle w:val="ListParagraph"/>
        <w:numPr>
          <w:ilvl w:val="0"/>
          <w:numId w:val="11"/>
        </w:numPr>
        <w:spacing w:after="120"/>
        <w:ind w:left="1440" w:right="1134"/>
        <w:jc w:val="both"/>
      </w:pPr>
      <w:r>
        <w:t>The requirements for the classification of special use tyres of class C1 as “professional off-road tyre” were erroneously cancelled by the amendments of the paragraph 6.4. made by Supplement 1 to the original version of UN Regulation No. 172. The proposed amendment confirms such requirements also for the 01 series of amendments to Regulation No. 172 and aligns the wording of item (c) to the one used in paragraph 6.3.2. of UN Regulation No. 30.</w:t>
      </w:r>
    </w:p>
    <w:p w14:paraId="6CFCBF04" w14:textId="77777777" w:rsidR="00AF508B" w:rsidRPr="006822F9" w:rsidRDefault="00AF508B" w:rsidP="00AF508B">
      <w:pPr>
        <w:pStyle w:val="ListParagraph"/>
        <w:numPr>
          <w:ilvl w:val="0"/>
          <w:numId w:val="11"/>
        </w:numPr>
        <w:spacing w:after="120"/>
        <w:ind w:left="1440" w:right="1134"/>
        <w:jc w:val="both"/>
      </w:pPr>
      <w:r w:rsidRPr="006822F9">
        <w:t>The first paragraph of section 8 refers to Appendix 1 of the 1958 Agreement. However, the Conformity of production procedures are contained in Schedule 1 of that Agreement.</w:t>
      </w:r>
    </w:p>
    <w:p w14:paraId="3684DCD3" w14:textId="77777777" w:rsidR="00AF508B" w:rsidRDefault="00AF508B" w:rsidP="00AF508B">
      <w:pPr>
        <w:pStyle w:val="ListParagraph"/>
        <w:numPr>
          <w:ilvl w:val="0"/>
          <w:numId w:val="11"/>
        </w:numPr>
        <w:spacing w:after="120"/>
        <w:ind w:left="1440" w:right="1134"/>
        <w:jc w:val="both"/>
      </w:pPr>
      <w:r>
        <w:t xml:space="preserve">The </w:t>
      </w:r>
      <w:r w:rsidRPr="000551C1">
        <w:t xml:space="preserve">transitional provisions, introduced with supplement 1 to the original version of this regulation to assure a smooth transition to the new </w:t>
      </w:r>
      <w:r>
        <w:t>standard reference test tyres (</w:t>
      </w:r>
      <w:r w:rsidRPr="000551C1">
        <w:t>SRTT</w:t>
      </w:r>
      <w:r>
        <w:t>s)</w:t>
      </w:r>
      <w:r w:rsidRPr="000551C1">
        <w:t xml:space="preserve"> 19.5 and 22.5 </w:t>
      </w:r>
      <w:proofErr w:type="spellStart"/>
      <w:r w:rsidRPr="000551C1">
        <w:t>siped</w:t>
      </w:r>
      <w:proofErr w:type="spellEnd"/>
      <w:r w:rsidRPr="000551C1">
        <w:t xml:space="preserve"> without premature disposal of current SRTTs 19.5 and 22.5, have been amended to refer to the new series of amendments</w:t>
      </w:r>
      <w:r w:rsidRPr="00233303">
        <w:t>.</w:t>
      </w:r>
    </w:p>
    <w:p w14:paraId="37D48E73" w14:textId="30F4B307" w:rsidR="00AF508B" w:rsidRPr="00AF508B" w:rsidRDefault="00AF508B" w:rsidP="00AF508B">
      <w:pPr>
        <w:pStyle w:val="ListParagraph"/>
        <w:numPr>
          <w:ilvl w:val="0"/>
          <w:numId w:val="11"/>
        </w:numPr>
        <w:spacing w:after="120"/>
        <w:ind w:left="1440" w:right="1134"/>
        <w:jc w:val="both"/>
      </w:pPr>
      <w:r w:rsidRPr="00DB265B">
        <w:t xml:space="preserve">Based on Revision 3 of </w:t>
      </w:r>
      <w:r>
        <w:t xml:space="preserve">the </w:t>
      </w:r>
      <w:r w:rsidRPr="00DB265B">
        <w:t>1958 Agreement, the extension number is already included in the approval number.</w:t>
      </w:r>
    </w:p>
    <w:p w14:paraId="50D3AE07" w14:textId="5AD4FC01" w:rsidR="00D66DF7" w:rsidRPr="005D5A55" w:rsidRDefault="00D66DF7" w:rsidP="00AF508B">
      <w:pPr>
        <w:pStyle w:val="ListParagraph"/>
        <w:numPr>
          <w:ilvl w:val="0"/>
          <w:numId w:val="11"/>
        </w:numPr>
        <w:tabs>
          <w:tab w:val="left" w:pos="900"/>
        </w:tabs>
        <w:suppressAutoHyphens w:val="0"/>
        <w:spacing w:after="120"/>
        <w:ind w:left="1440" w:right="1134"/>
        <w:jc w:val="both"/>
        <w:rPr>
          <w:color w:val="C00000"/>
        </w:rPr>
      </w:pPr>
      <w:r>
        <w:rPr>
          <w:color w:val="C00000"/>
        </w:rPr>
        <w:t>It is proposed to amend the paragraph 12.1. (former), renumbered as 12.2., by considering that is up to the Contracting Parties deciding whether grant or not the type approvals.</w:t>
      </w:r>
    </w:p>
    <w:p w14:paraId="6BA41642" w14:textId="70E4E887" w:rsidR="004F12EF" w:rsidRDefault="00D66DF7" w:rsidP="00AF7255">
      <w:pPr>
        <w:pStyle w:val="ListParagraph"/>
        <w:numPr>
          <w:ilvl w:val="0"/>
          <w:numId w:val="11"/>
        </w:numPr>
        <w:tabs>
          <w:tab w:val="left" w:pos="900"/>
        </w:tabs>
        <w:suppressAutoHyphens w:val="0"/>
        <w:spacing w:after="120"/>
        <w:ind w:left="1440" w:right="1134"/>
        <w:jc w:val="both"/>
        <w:rPr>
          <w:color w:val="C00000"/>
        </w:rPr>
      </w:pPr>
      <w:r w:rsidRPr="00D0AB8D">
        <w:rPr>
          <w:color w:val="C00000"/>
        </w:rPr>
        <w:t xml:space="preserve">Amendment to paragraph 12.3. (former), renumbered as 12.4., has been tuned by considering the acceptance of existing type approvals in addition to grant their extension. </w:t>
      </w:r>
      <w:r w:rsidR="163E4343" w:rsidRPr="00D0AB8D">
        <w:rPr>
          <w:color w:val="C00000"/>
        </w:rPr>
        <w:t>Consequently,</w:t>
      </w:r>
      <w:r w:rsidRPr="00D0AB8D">
        <w:rPr>
          <w:color w:val="C00000"/>
        </w:rPr>
        <w:t xml:space="preserve"> the reference to paragraphs 12.2. has been added. </w:t>
      </w:r>
      <w:r w:rsidR="511D2950" w:rsidRPr="00D0AB8D">
        <w:rPr>
          <w:color w:val="C00000"/>
        </w:rPr>
        <w:t>Furthermore,</w:t>
      </w:r>
      <w:r w:rsidRPr="00D0AB8D">
        <w:rPr>
          <w:color w:val="C00000"/>
        </w:rPr>
        <w:t xml:space="preserve"> the Annex 7 has been correctly referred to UN Regulation No. 117.</w:t>
      </w:r>
    </w:p>
    <w:p w14:paraId="0A1E2F70" w14:textId="4F9525EA" w:rsidR="00D66DF7" w:rsidRPr="00D66DF7" w:rsidRDefault="00D66DF7" w:rsidP="00AF7255">
      <w:pPr>
        <w:pStyle w:val="ListParagraph"/>
        <w:numPr>
          <w:ilvl w:val="0"/>
          <w:numId w:val="11"/>
        </w:numPr>
        <w:tabs>
          <w:tab w:val="left" w:pos="900"/>
        </w:tabs>
        <w:suppressAutoHyphens w:val="0"/>
        <w:spacing w:after="120"/>
        <w:ind w:left="1440" w:right="1134"/>
        <w:jc w:val="both"/>
        <w:rPr>
          <w:color w:val="C00000"/>
        </w:rPr>
      </w:pPr>
      <w:r>
        <w:rPr>
          <w:color w:val="C00000"/>
        </w:rPr>
        <w:t xml:space="preserve">The text of the proposed paragraph 12.5. has been simplified for sake of clarity. </w:t>
      </w:r>
    </w:p>
    <w:p w14:paraId="3AABACE1" w14:textId="5D1BBC82" w:rsidR="00B11277" w:rsidRPr="003D6D22" w:rsidRDefault="004F12EF" w:rsidP="000431C2">
      <w:pPr>
        <w:spacing w:before="240"/>
        <w:jc w:val="center"/>
        <w:rPr>
          <w:u w:val="single"/>
          <w:lang w:val="en-GB"/>
        </w:rPr>
      </w:pPr>
      <w:bookmarkStart w:id="13" w:name="_Hlk211519396"/>
      <w:r w:rsidRPr="00B863F7">
        <w:rPr>
          <w:u w:val="single"/>
          <w:lang w:val="en-GB"/>
        </w:rPr>
        <w:tab/>
      </w:r>
      <w:r w:rsidRPr="00B863F7">
        <w:rPr>
          <w:u w:val="single"/>
          <w:lang w:val="en-GB"/>
        </w:rPr>
        <w:tab/>
      </w:r>
      <w:r w:rsidRPr="00B863F7">
        <w:rPr>
          <w:u w:val="single"/>
          <w:lang w:val="en-GB"/>
        </w:rPr>
        <w:tab/>
      </w:r>
      <w:bookmarkEnd w:id="13"/>
    </w:p>
    <w:sectPr w:rsidR="00B11277" w:rsidRPr="003D6D22" w:rsidSect="00FE243B">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7650" w14:textId="77777777" w:rsidR="006A4C56" w:rsidRDefault="006A4C56"/>
  </w:endnote>
  <w:endnote w:type="continuationSeparator" w:id="0">
    <w:p w14:paraId="3323EB8E" w14:textId="77777777" w:rsidR="006A4C56" w:rsidRDefault="006A4C56"/>
  </w:endnote>
  <w:endnote w:type="continuationNotice" w:id="1">
    <w:p w14:paraId="08FEBD0E" w14:textId="77777777" w:rsidR="006A4C56" w:rsidRDefault="006A4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9188" w14:textId="14C37ECF" w:rsidR="00380F27" w:rsidRDefault="00380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F33B" w14:textId="7CFD1FBD" w:rsidR="00380F27" w:rsidRDefault="00380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27CA15B"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40A3" w14:textId="77777777" w:rsidR="006A4C56" w:rsidRPr="00D27D5E" w:rsidRDefault="006A4C56" w:rsidP="00D27D5E">
      <w:pPr>
        <w:tabs>
          <w:tab w:val="right" w:pos="2155"/>
        </w:tabs>
        <w:spacing w:after="80"/>
        <w:ind w:left="680"/>
        <w:rPr>
          <w:u w:val="single"/>
        </w:rPr>
      </w:pPr>
      <w:r>
        <w:rPr>
          <w:u w:val="single"/>
        </w:rPr>
        <w:tab/>
      </w:r>
    </w:p>
  </w:footnote>
  <w:footnote w:type="continuationSeparator" w:id="0">
    <w:p w14:paraId="069210B8" w14:textId="77777777" w:rsidR="006A4C56" w:rsidRDefault="006A4C56">
      <w:r>
        <w:rPr>
          <w:u w:val="single"/>
        </w:rPr>
        <w:tab/>
      </w:r>
      <w:r>
        <w:rPr>
          <w:u w:val="single"/>
        </w:rPr>
        <w:tab/>
      </w:r>
      <w:r>
        <w:rPr>
          <w:u w:val="single"/>
        </w:rPr>
        <w:tab/>
      </w:r>
      <w:r>
        <w:rPr>
          <w:u w:val="single"/>
        </w:rPr>
        <w:tab/>
      </w:r>
    </w:p>
  </w:footnote>
  <w:footnote w:type="continuationNotice" w:id="1">
    <w:p w14:paraId="607506C8" w14:textId="77777777" w:rsidR="006A4C56" w:rsidRDefault="006A4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521A" w14:textId="77777777" w:rsidR="00380F27" w:rsidRDefault="0038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5A88" w14:textId="77777777" w:rsidR="00380F27" w:rsidRDefault="00380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3FB228F6" w:rsidR="003506F4" w:rsidRPr="00134045" w:rsidRDefault="003506F4" w:rsidP="00EF4724">
    <w:pPr>
      <w:tabs>
        <w:tab w:val="right" w:pos="9026"/>
      </w:tabs>
      <w:ind w:left="5954" w:hanging="5954"/>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380F27">
      <w:rPr>
        <w:bCs/>
        <w:lang w:val="en-GB"/>
      </w:rPr>
      <w:t>15</w:t>
    </w:r>
    <w:r w:rsidR="00B34803">
      <w:rPr>
        <w:bCs/>
        <w:lang w:val="en-GB"/>
      </w:rPr>
      <w:t>-Rev.1</w:t>
    </w:r>
    <w:r w:rsidRPr="00134045">
      <w:rPr>
        <w:bCs/>
        <w:lang w:val="en-GB"/>
      </w:rPr>
      <w:t xml:space="preserve">  </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A25A2C">
      <w:rPr>
        <w:bCs/>
        <w:lang w:val="en-GB"/>
      </w:rPr>
      <w:t>5</w:t>
    </w:r>
    <w:r w:rsidRPr="00134045">
      <w:rPr>
        <w:bCs/>
        <w:lang w:val="en-GB"/>
      </w:rPr>
      <w:t xml:space="preserve"> (</w:t>
    </w:r>
    <w:r w:rsidR="00054A8C">
      <w:rPr>
        <w:bCs/>
        <w:lang w:val="en-GB"/>
      </w:rPr>
      <w:t>f</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5361842"/>
    <w:multiLevelType w:val="hybridMultilevel"/>
    <w:tmpl w:val="3862554A"/>
    <w:lvl w:ilvl="0" w:tplc="08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2"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109423BC"/>
    <w:multiLevelType w:val="hybridMultilevel"/>
    <w:tmpl w:val="92AA09E2"/>
    <w:lvl w:ilvl="0" w:tplc="393E870E">
      <w:start w:val="1"/>
      <w:numFmt w:val="decimal"/>
      <w:lvlText w:val="%1."/>
      <w:lvlJc w:val="left"/>
      <w:pPr>
        <w:ind w:left="1890"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8"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0"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3"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4"/>
  </w:num>
  <w:num w:numId="2" w16cid:durableId="480386041">
    <w:abstractNumId w:val="7"/>
  </w:num>
  <w:num w:numId="3" w16cid:durableId="1919974981">
    <w:abstractNumId w:val="11"/>
  </w:num>
  <w:num w:numId="4" w16cid:durableId="1008679354">
    <w:abstractNumId w:val="5"/>
  </w:num>
  <w:num w:numId="5" w16cid:durableId="2093892784">
    <w:abstractNumId w:val="3"/>
  </w:num>
  <w:num w:numId="6" w16cid:durableId="1086271377">
    <w:abstractNumId w:val="0"/>
  </w:num>
  <w:num w:numId="7" w16cid:durableId="984507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2"/>
  </w:num>
  <w:num w:numId="9" w16cid:durableId="422381293">
    <w:abstractNumId w:val="13"/>
  </w:num>
  <w:num w:numId="10" w16cid:durableId="774449620">
    <w:abstractNumId w:val="8"/>
  </w:num>
  <w:num w:numId="11" w16cid:durableId="326906199">
    <w:abstractNumId w:val="4"/>
  </w:num>
  <w:num w:numId="12" w16cid:durableId="1909920630">
    <w:abstractNumId w:val="9"/>
  </w:num>
  <w:num w:numId="13" w16cid:durableId="988091390">
    <w:abstractNumId w:val="6"/>
  </w:num>
  <w:num w:numId="14" w16cid:durableId="1161239259">
    <w:abstractNumId w:val="15"/>
  </w:num>
  <w:num w:numId="15" w16cid:durableId="403797725">
    <w:abstractNumId w:val="10"/>
  </w:num>
  <w:num w:numId="16" w16cid:durableId="15051230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68E8"/>
    <w:rsid w:val="00016AC5"/>
    <w:rsid w:val="000200F1"/>
    <w:rsid w:val="00020252"/>
    <w:rsid w:val="0002353C"/>
    <w:rsid w:val="00030ADE"/>
    <w:rsid w:val="00030C9A"/>
    <w:rsid w:val="000312C0"/>
    <w:rsid w:val="00031CA3"/>
    <w:rsid w:val="00031EFC"/>
    <w:rsid w:val="00033F85"/>
    <w:rsid w:val="00035F50"/>
    <w:rsid w:val="000403DA"/>
    <w:rsid w:val="00042C26"/>
    <w:rsid w:val="00042F83"/>
    <w:rsid w:val="000431C2"/>
    <w:rsid w:val="00044AC7"/>
    <w:rsid w:val="00053AD5"/>
    <w:rsid w:val="00054A8C"/>
    <w:rsid w:val="000571C0"/>
    <w:rsid w:val="00057396"/>
    <w:rsid w:val="00057B5D"/>
    <w:rsid w:val="0006268C"/>
    <w:rsid w:val="000676C2"/>
    <w:rsid w:val="00072A69"/>
    <w:rsid w:val="00075515"/>
    <w:rsid w:val="00081703"/>
    <w:rsid w:val="000823FD"/>
    <w:rsid w:val="0008393C"/>
    <w:rsid w:val="00083F5E"/>
    <w:rsid w:val="0008648E"/>
    <w:rsid w:val="00093ECB"/>
    <w:rsid w:val="000A2D72"/>
    <w:rsid w:val="000A500E"/>
    <w:rsid w:val="000A59AC"/>
    <w:rsid w:val="000B422A"/>
    <w:rsid w:val="000B7B9E"/>
    <w:rsid w:val="000C202C"/>
    <w:rsid w:val="000C7B5F"/>
    <w:rsid w:val="000D08FD"/>
    <w:rsid w:val="000D146E"/>
    <w:rsid w:val="000D3343"/>
    <w:rsid w:val="000D6F61"/>
    <w:rsid w:val="000E099C"/>
    <w:rsid w:val="000E1E25"/>
    <w:rsid w:val="000E40FD"/>
    <w:rsid w:val="000E4A86"/>
    <w:rsid w:val="000F0BD0"/>
    <w:rsid w:val="000F2A46"/>
    <w:rsid w:val="000F3C75"/>
    <w:rsid w:val="000F41F2"/>
    <w:rsid w:val="000F5826"/>
    <w:rsid w:val="0010544E"/>
    <w:rsid w:val="0010763F"/>
    <w:rsid w:val="0011306C"/>
    <w:rsid w:val="001138F1"/>
    <w:rsid w:val="0011447A"/>
    <w:rsid w:val="00114F03"/>
    <w:rsid w:val="001243E5"/>
    <w:rsid w:val="001249D5"/>
    <w:rsid w:val="0012502C"/>
    <w:rsid w:val="00127D55"/>
    <w:rsid w:val="00130B2A"/>
    <w:rsid w:val="00130D9B"/>
    <w:rsid w:val="00134045"/>
    <w:rsid w:val="00135C0D"/>
    <w:rsid w:val="00136077"/>
    <w:rsid w:val="00140B74"/>
    <w:rsid w:val="001438FD"/>
    <w:rsid w:val="00146FCF"/>
    <w:rsid w:val="00153756"/>
    <w:rsid w:val="0015656A"/>
    <w:rsid w:val="00160540"/>
    <w:rsid w:val="00161A5C"/>
    <w:rsid w:val="00164B1E"/>
    <w:rsid w:val="00165172"/>
    <w:rsid w:val="0017182C"/>
    <w:rsid w:val="00171FBD"/>
    <w:rsid w:val="00177007"/>
    <w:rsid w:val="0018605F"/>
    <w:rsid w:val="00186C01"/>
    <w:rsid w:val="00186EE9"/>
    <w:rsid w:val="00187BBC"/>
    <w:rsid w:val="001901A6"/>
    <w:rsid w:val="00192EEB"/>
    <w:rsid w:val="00193D16"/>
    <w:rsid w:val="001A1371"/>
    <w:rsid w:val="001A20FB"/>
    <w:rsid w:val="001A293E"/>
    <w:rsid w:val="001B2A28"/>
    <w:rsid w:val="001B6F40"/>
    <w:rsid w:val="001C1022"/>
    <w:rsid w:val="001C1AEE"/>
    <w:rsid w:val="001C263B"/>
    <w:rsid w:val="001C2E31"/>
    <w:rsid w:val="001C3BB1"/>
    <w:rsid w:val="001C5387"/>
    <w:rsid w:val="001C5E6F"/>
    <w:rsid w:val="001C60AE"/>
    <w:rsid w:val="001D2352"/>
    <w:rsid w:val="001D640E"/>
    <w:rsid w:val="001D7B06"/>
    <w:rsid w:val="001D7F8A"/>
    <w:rsid w:val="001E1C4E"/>
    <w:rsid w:val="001E20DE"/>
    <w:rsid w:val="001E2E48"/>
    <w:rsid w:val="001E3FEB"/>
    <w:rsid w:val="001E4A02"/>
    <w:rsid w:val="001E65F4"/>
    <w:rsid w:val="001F7687"/>
    <w:rsid w:val="002013C5"/>
    <w:rsid w:val="00201F1D"/>
    <w:rsid w:val="00207580"/>
    <w:rsid w:val="00210798"/>
    <w:rsid w:val="00210B1D"/>
    <w:rsid w:val="002128EE"/>
    <w:rsid w:val="00217A86"/>
    <w:rsid w:val="00220973"/>
    <w:rsid w:val="002232AF"/>
    <w:rsid w:val="00223B89"/>
    <w:rsid w:val="00224F25"/>
    <w:rsid w:val="00225013"/>
    <w:rsid w:val="00225A8C"/>
    <w:rsid w:val="0023157E"/>
    <w:rsid w:val="00232EE1"/>
    <w:rsid w:val="00236201"/>
    <w:rsid w:val="00237290"/>
    <w:rsid w:val="002375DC"/>
    <w:rsid w:val="00240D36"/>
    <w:rsid w:val="00242CD9"/>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02C"/>
    <w:rsid w:val="002928F9"/>
    <w:rsid w:val="00293F81"/>
    <w:rsid w:val="00295370"/>
    <w:rsid w:val="002A073F"/>
    <w:rsid w:val="002A5D07"/>
    <w:rsid w:val="002B0672"/>
    <w:rsid w:val="002B47F8"/>
    <w:rsid w:val="002B6D3F"/>
    <w:rsid w:val="002C03EB"/>
    <w:rsid w:val="002C0CBE"/>
    <w:rsid w:val="002C16C3"/>
    <w:rsid w:val="002C2BCA"/>
    <w:rsid w:val="002C4454"/>
    <w:rsid w:val="002D5F68"/>
    <w:rsid w:val="002E38A6"/>
    <w:rsid w:val="002E5E7A"/>
    <w:rsid w:val="002F1DD0"/>
    <w:rsid w:val="002F32A9"/>
    <w:rsid w:val="002F7163"/>
    <w:rsid w:val="003016B7"/>
    <w:rsid w:val="0030596E"/>
    <w:rsid w:val="00310241"/>
    <w:rsid w:val="00310D95"/>
    <w:rsid w:val="00311677"/>
    <w:rsid w:val="00311D7D"/>
    <w:rsid w:val="00311E91"/>
    <w:rsid w:val="00312DCE"/>
    <w:rsid w:val="00314853"/>
    <w:rsid w:val="00314D40"/>
    <w:rsid w:val="00317CE1"/>
    <w:rsid w:val="00323368"/>
    <w:rsid w:val="0032427A"/>
    <w:rsid w:val="00325D40"/>
    <w:rsid w:val="0032688E"/>
    <w:rsid w:val="003278BE"/>
    <w:rsid w:val="00330F9C"/>
    <w:rsid w:val="0033488E"/>
    <w:rsid w:val="0033572B"/>
    <w:rsid w:val="00335D9F"/>
    <w:rsid w:val="003360FB"/>
    <w:rsid w:val="00336E96"/>
    <w:rsid w:val="00340C35"/>
    <w:rsid w:val="003427E7"/>
    <w:rsid w:val="00342FE6"/>
    <w:rsid w:val="003506F4"/>
    <w:rsid w:val="003515AA"/>
    <w:rsid w:val="00351A07"/>
    <w:rsid w:val="00352282"/>
    <w:rsid w:val="003540FD"/>
    <w:rsid w:val="003602A4"/>
    <w:rsid w:val="003616B4"/>
    <w:rsid w:val="00362757"/>
    <w:rsid w:val="003649BA"/>
    <w:rsid w:val="00365F33"/>
    <w:rsid w:val="003665A1"/>
    <w:rsid w:val="00366DE8"/>
    <w:rsid w:val="00370E0F"/>
    <w:rsid w:val="00374106"/>
    <w:rsid w:val="00380F27"/>
    <w:rsid w:val="003822EB"/>
    <w:rsid w:val="00383038"/>
    <w:rsid w:val="00387337"/>
    <w:rsid w:val="00393F52"/>
    <w:rsid w:val="00395DFE"/>
    <w:rsid w:val="003976D5"/>
    <w:rsid w:val="003A0FE8"/>
    <w:rsid w:val="003A4450"/>
    <w:rsid w:val="003A4F03"/>
    <w:rsid w:val="003A7CF1"/>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F143E"/>
    <w:rsid w:val="003F4B47"/>
    <w:rsid w:val="003F53EB"/>
    <w:rsid w:val="003F6314"/>
    <w:rsid w:val="003F636C"/>
    <w:rsid w:val="004063DB"/>
    <w:rsid w:val="0041175A"/>
    <w:rsid w:val="00411A77"/>
    <w:rsid w:val="004137EA"/>
    <w:rsid w:val="00414EBE"/>
    <w:rsid w:val="004159D0"/>
    <w:rsid w:val="0041654C"/>
    <w:rsid w:val="004212CD"/>
    <w:rsid w:val="004249E7"/>
    <w:rsid w:val="0042645E"/>
    <w:rsid w:val="00426C6C"/>
    <w:rsid w:val="004302BF"/>
    <w:rsid w:val="0043072D"/>
    <w:rsid w:val="00430895"/>
    <w:rsid w:val="00430E44"/>
    <w:rsid w:val="004346F3"/>
    <w:rsid w:val="00434F04"/>
    <w:rsid w:val="00436278"/>
    <w:rsid w:val="00437B76"/>
    <w:rsid w:val="00440D4C"/>
    <w:rsid w:val="004412AD"/>
    <w:rsid w:val="0044351B"/>
    <w:rsid w:val="00444ACD"/>
    <w:rsid w:val="004456D6"/>
    <w:rsid w:val="00446B4A"/>
    <w:rsid w:val="004538FB"/>
    <w:rsid w:val="00457DAD"/>
    <w:rsid w:val="00465720"/>
    <w:rsid w:val="004720B1"/>
    <w:rsid w:val="004724B7"/>
    <w:rsid w:val="004735F9"/>
    <w:rsid w:val="00473A8F"/>
    <w:rsid w:val="00473D03"/>
    <w:rsid w:val="00480344"/>
    <w:rsid w:val="0048239C"/>
    <w:rsid w:val="00490450"/>
    <w:rsid w:val="00497EF2"/>
    <w:rsid w:val="004A67FC"/>
    <w:rsid w:val="004A7442"/>
    <w:rsid w:val="004B2D93"/>
    <w:rsid w:val="004B7976"/>
    <w:rsid w:val="004C0D3F"/>
    <w:rsid w:val="004D2005"/>
    <w:rsid w:val="004D3124"/>
    <w:rsid w:val="004D36D3"/>
    <w:rsid w:val="004D6F75"/>
    <w:rsid w:val="004E5BF0"/>
    <w:rsid w:val="004E6D07"/>
    <w:rsid w:val="004F077A"/>
    <w:rsid w:val="004F12EF"/>
    <w:rsid w:val="004F147A"/>
    <w:rsid w:val="004F55FF"/>
    <w:rsid w:val="0050063D"/>
    <w:rsid w:val="00502C64"/>
    <w:rsid w:val="00503783"/>
    <w:rsid w:val="0050659C"/>
    <w:rsid w:val="00510FAC"/>
    <w:rsid w:val="00512325"/>
    <w:rsid w:val="00514DBB"/>
    <w:rsid w:val="00515D54"/>
    <w:rsid w:val="0052189F"/>
    <w:rsid w:val="0052230D"/>
    <w:rsid w:val="0052484D"/>
    <w:rsid w:val="00525DFD"/>
    <w:rsid w:val="00526695"/>
    <w:rsid w:val="00526A54"/>
    <w:rsid w:val="0053388D"/>
    <w:rsid w:val="005409E7"/>
    <w:rsid w:val="00542549"/>
    <w:rsid w:val="00543372"/>
    <w:rsid w:val="0054385B"/>
    <w:rsid w:val="00543D5E"/>
    <w:rsid w:val="00550885"/>
    <w:rsid w:val="00550ED2"/>
    <w:rsid w:val="005552D8"/>
    <w:rsid w:val="005561F0"/>
    <w:rsid w:val="005631B8"/>
    <w:rsid w:val="005647EC"/>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3CDD"/>
    <w:rsid w:val="005A636F"/>
    <w:rsid w:val="005A6CB1"/>
    <w:rsid w:val="005B017B"/>
    <w:rsid w:val="005B0BD8"/>
    <w:rsid w:val="005B27C4"/>
    <w:rsid w:val="005B5842"/>
    <w:rsid w:val="005B76A3"/>
    <w:rsid w:val="005C166A"/>
    <w:rsid w:val="005C45D1"/>
    <w:rsid w:val="005D1A6A"/>
    <w:rsid w:val="005D2048"/>
    <w:rsid w:val="005D7F42"/>
    <w:rsid w:val="005E2FF0"/>
    <w:rsid w:val="005E5D1F"/>
    <w:rsid w:val="005E67C5"/>
    <w:rsid w:val="005F0D33"/>
    <w:rsid w:val="005F1107"/>
    <w:rsid w:val="005F5601"/>
    <w:rsid w:val="005F5902"/>
    <w:rsid w:val="005F5C4D"/>
    <w:rsid w:val="005F5EBC"/>
    <w:rsid w:val="005F69A2"/>
    <w:rsid w:val="00603391"/>
    <w:rsid w:val="00611D43"/>
    <w:rsid w:val="00612265"/>
    <w:rsid w:val="00612D48"/>
    <w:rsid w:val="00614877"/>
    <w:rsid w:val="00615307"/>
    <w:rsid w:val="00616B45"/>
    <w:rsid w:val="006175FA"/>
    <w:rsid w:val="00624003"/>
    <w:rsid w:val="00630D9B"/>
    <w:rsid w:val="00631953"/>
    <w:rsid w:val="00634400"/>
    <w:rsid w:val="00634E1A"/>
    <w:rsid w:val="006439EC"/>
    <w:rsid w:val="00644577"/>
    <w:rsid w:val="006502E7"/>
    <w:rsid w:val="006528C1"/>
    <w:rsid w:val="00655C8D"/>
    <w:rsid w:val="00661205"/>
    <w:rsid w:val="00661275"/>
    <w:rsid w:val="00662440"/>
    <w:rsid w:val="006624C0"/>
    <w:rsid w:val="00664987"/>
    <w:rsid w:val="00673457"/>
    <w:rsid w:val="0068252A"/>
    <w:rsid w:val="00685843"/>
    <w:rsid w:val="006863E9"/>
    <w:rsid w:val="00692E89"/>
    <w:rsid w:val="00693CFD"/>
    <w:rsid w:val="006A12E1"/>
    <w:rsid w:val="006A187B"/>
    <w:rsid w:val="006A4C56"/>
    <w:rsid w:val="006B0AA5"/>
    <w:rsid w:val="006B0D40"/>
    <w:rsid w:val="006B1399"/>
    <w:rsid w:val="006B2B2A"/>
    <w:rsid w:val="006B4590"/>
    <w:rsid w:val="006B59C7"/>
    <w:rsid w:val="006B6A09"/>
    <w:rsid w:val="006C340C"/>
    <w:rsid w:val="006C72D5"/>
    <w:rsid w:val="006C7515"/>
    <w:rsid w:val="006D1D1C"/>
    <w:rsid w:val="006D223A"/>
    <w:rsid w:val="006D3FB7"/>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30966"/>
    <w:rsid w:val="00732B3C"/>
    <w:rsid w:val="00733353"/>
    <w:rsid w:val="007338CE"/>
    <w:rsid w:val="00745C44"/>
    <w:rsid w:val="00746F5E"/>
    <w:rsid w:val="007479D3"/>
    <w:rsid w:val="00751606"/>
    <w:rsid w:val="007522F6"/>
    <w:rsid w:val="00752E98"/>
    <w:rsid w:val="00756FE9"/>
    <w:rsid w:val="0076213E"/>
    <w:rsid w:val="00762229"/>
    <w:rsid w:val="00762DEE"/>
    <w:rsid w:val="00763C21"/>
    <w:rsid w:val="00764136"/>
    <w:rsid w:val="00765003"/>
    <w:rsid w:val="00766D06"/>
    <w:rsid w:val="00766E2D"/>
    <w:rsid w:val="00770873"/>
    <w:rsid w:val="007767EB"/>
    <w:rsid w:val="00776A3A"/>
    <w:rsid w:val="007774AE"/>
    <w:rsid w:val="00780BF8"/>
    <w:rsid w:val="007824DF"/>
    <w:rsid w:val="00790F2F"/>
    <w:rsid w:val="0079324F"/>
    <w:rsid w:val="00795AA5"/>
    <w:rsid w:val="007A4735"/>
    <w:rsid w:val="007A538C"/>
    <w:rsid w:val="007A614F"/>
    <w:rsid w:val="007A66D4"/>
    <w:rsid w:val="007B2960"/>
    <w:rsid w:val="007C43A7"/>
    <w:rsid w:val="007C5F8D"/>
    <w:rsid w:val="007C62E9"/>
    <w:rsid w:val="007D1A04"/>
    <w:rsid w:val="007D4E20"/>
    <w:rsid w:val="007D6434"/>
    <w:rsid w:val="007D6CB0"/>
    <w:rsid w:val="007D6D51"/>
    <w:rsid w:val="007E17EE"/>
    <w:rsid w:val="007E1B56"/>
    <w:rsid w:val="007E3BD7"/>
    <w:rsid w:val="007E7D03"/>
    <w:rsid w:val="007F3451"/>
    <w:rsid w:val="007F3E03"/>
    <w:rsid w:val="007F55CB"/>
    <w:rsid w:val="00801A06"/>
    <w:rsid w:val="00812C1A"/>
    <w:rsid w:val="00814573"/>
    <w:rsid w:val="00817142"/>
    <w:rsid w:val="00821AE9"/>
    <w:rsid w:val="0082428A"/>
    <w:rsid w:val="008317F6"/>
    <w:rsid w:val="008373FE"/>
    <w:rsid w:val="008400A6"/>
    <w:rsid w:val="00840F12"/>
    <w:rsid w:val="00844750"/>
    <w:rsid w:val="0084488A"/>
    <w:rsid w:val="00847FEF"/>
    <w:rsid w:val="00856B6B"/>
    <w:rsid w:val="00856D39"/>
    <w:rsid w:val="00860332"/>
    <w:rsid w:val="00861E74"/>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44C4"/>
    <w:rsid w:val="008B452B"/>
    <w:rsid w:val="008B7879"/>
    <w:rsid w:val="008C063C"/>
    <w:rsid w:val="008C21A0"/>
    <w:rsid w:val="008C3758"/>
    <w:rsid w:val="008C39AC"/>
    <w:rsid w:val="008C52FB"/>
    <w:rsid w:val="008D3919"/>
    <w:rsid w:val="008E10A8"/>
    <w:rsid w:val="008E4410"/>
    <w:rsid w:val="008E4B46"/>
    <w:rsid w:val="008E4E9A"/>
    <w:rsid w:val="008E7FAE"/>
    <w:rsid w:val="008F047F"/>
    <w:rsid w:val="008F0F36"/>
    <w:rsid w:val="008F5E9F"/>
    <w:rsid w:val="008F6436"/>
    <w:rsid w:val="008F65CA"/>
    <w:rsid w:val="00901556"/>
    <w:rsid w:val="0090498A"/>
    <w:rsid w:val="00905FBF"/>
    <w:rsid w:val="009114B8"/>
    <w:rsid w:val="0091171C"/>
    <w:rsid w:val="009117E5"/>
    <w:rsid w:val="00911BF7"/>
    <w:rsid w:val="00912BF1"/>
    <w:rsid w:val="00914E35"/>
    <w:rsid w:val="00916838"/>
    <w:rsid w:val="00917113"/>
    <w:rsid w:val="009211D4"/>
    <w:rsid w:val="00923603"/>
    <w:rsid w:val="00925881"/>
    <w:rsid w:val="009267F1"/>
    <w:rsid w:val="009279E7"/>
    <w:rsid w:val="0093468D"/>
    <w:rsid w:val="009349F0"/>
    <w:rsid w:val="00934D4C"/>
    <w:rsid w:val="009359E9"/>
    <w:rsid w:val="00936F5A"/>
    <w:rsid w:val="00944EE9"/>
    <w:rsid w:val="009470BD"/>
    <w:rsid w:val="009513AE"/>
    <w:rsid w:val="00952FDB"/>
    <w:rsid w:val="00955275"/>
    <w:rsid w:val="009556DB"/>
    <w:rsid w:val="00955EE9"/>
    <w:rsid w:val="009641FA"/>
    <w:rsid w:val="0096487B"/>
    <w:rsid w:val="00970BD3"/>
    <w:rsid w:val="00970F6B"/>
    <w:rsid w:val="00971562"/>
    <w:rsid w:val="009735F1"/>
    <w:rsid w:val="00974A2B"/>
    <w:rsid w:val="00977EC8"/>
    <w:rsid w:val="00980780"/>
    <w:rsid w:val="00983DA0"/>
    <w:rsid w:val="00984FEA"/>
    <w:rsid w:val="009874F3"/>
    <w:rsid w:val="009948E3"/>
    <w:rsid w:val="00995D02"/>
    <w:rsid w:val="00997F30"/>
    <w:rsid w:val="009A09FE"/>
    <w:rsid w:val="009A249E"/>
    <w:rsid w:val="009A321F"/>
    <w:rsid w:val="009A4CE4"/>
    <w:rsid w:val="009A6A9E"/>
    <w:rsid w:val="009B7AE1"/>
    <w:rsid w:val="009C00A3"/>
    <w:rsid w:val="009C39D4"/>
    <w:rsid w:val="009C6919"/>
    <w:rsid w:val="009C7C1D"/>
    <w:rsid w:val="009D1D31"/>
    <w:rsid w:val="009D3A8C"/>
    <w:rsid w:val="009D64C4"/>
    <w:rsid w:val="009D7768"/>
    <w:rsid w:val="009E48E5"/>
    <w:rsid w:val="009E599F"/>
    <w:rsid w:val="009E7956"/>
    <w:rsid w:val="009F3A13"/>
    <w:rsid w:val="009F6FF1"/>
    <w:rsid w:val="009F7077"/>
    <w:rsid w:val="00A01DBC"/>
    <w:rsid w:val="00A0313F"/>
    <w:rsid w:val="00A0381F"/>
    <w:rsid w:val="00A050FA"/>
    <w:rsid w:val="00A103AF"/>
    <w:rsid w:val="00A11159"/>
    <w:rsid w:val="00A13301"/>
    <w:rsid w:val="00A21A8C"/>
    <w:rsid w:val="00A22019"/>
    <w:rsid w:val="00A220C9"/>
    <w:rsid w:val="00A2492E"/>
    <w:rsid w:val="00A24FEE"/>
    <w:rsid w:val="00A25A2C"/>
    <w:rsid w:val="00A326FA"/>
    <w:rsid w:val="00A34891"/>
    <w:rsid w:val="00A35E18"/>
    <w:rsid w:val="00A365CD"/>
    <w:rsid w:val="00A41849"/>
    <w:rsid w:val="00A455E2"/>
    <w:rsid w:val="00A4574F"/>
    <w:rsid w:val="00A46130"/>
    <w:rsid w:val="00A50E9F"/>
    <w:rsid w:val="00A52538"/>
    <w:rsid w:val="00A5529C"/>
    <w:rsid w:val="00A55C74"/>
    <w:rsid w:val="00A566C8"/>
    <w:rsid w:val="00A57313"/>
    <w:rsid w:val="00A6018E"/>
    <w:rsid w:val="00A62D08"/>
    <w:rsid w:val="00A6314D"/>
    <w:rsid w:val="00A67496"/>
    <w:rsid w:val="00A70163"/>
    <w:rsid w:val="00A70EF3"/>
    <w:rsid w:val="00A71547"/>
    <w:rsid w:val="00A72057"/>
    <w:rsid w:val="00A72CF5"/>
    <w:rsid w:val="00A736BE"/>
    <w:rsid w:val="00A809AC"/>
    <w:rsid w:val="00A8726A"/>
    <w:rsid w:val="00A90025"/>
    <w:rsid w:val="00A90888"/>
    <w:rsid w:val="00A961FF"/>
    <w:rsid w:val="00A97264"/>
    <w:rsid w:val="00A97414"/>
    <w:rsid w:val="00AA0E74"/>
    <w:rsid w:val="00AA1D51"/>
    <w:rsid w:val="00AA477F"/>
    <w:rsid w:val="00AA4811"/>
    <w:rsid w:val="00AB21D5"/>
    <w:rsid w:val="00AB3CA0"/>
    <w:rsid w:val="00AB4641"/>
    <w:rsid w:val="00AC1895"/>
    <w:rsid w:val="00AC6744"/>
    <w:rsid w:val="00AC67A1"/>
    <w:rsid w:val="00AC7977"/>
    <w:rsid w:val="00AD4644"/>
    <w:rsid w:val="00AD4A75"/>
    <w:rsid w:val="00AD4F75"/>
    <w:rsid w:val="00AD56A1"/>
    <w:rsid w:val="00AD79AF"/>
    <w:rsid w:val="00AE0D21"/>
    <w:rsid w:val="00AE1636"/>
    <w:rsid w:val="00AE16CE"/>
    <w:rsid w:val="00AE352C"/>
    <w:rsid w:val="00AE656F"/>
    <w:rsid w:val="00AE794F"/>
    <w:rsid w:val="00AF508B"/>
    <w:rsid w:val="00AF6522"/>
    <w:rsid w:val="00AF7255"/>
    <w:rsid w:val="00B11277"/>
    <w:rsid w:val="00B11FED"/>
    <w:rsid w:val="00B12AB4"/>
    <w:rsid w:val="00B132F6"/>
    <w:rsid w:val="00B20C7B"/>
    <w:rsid w:val="00B20E76"/>
    <w:rsid w:val="00B21B20"/>
    <w:rsid w:val="00B23146"/>
    <w:rsid w:val="00B238BF"/>
    <w:rsid w:val="00B2541E"/>
    <w:rsid w:val="00B25750"/>
    <w:rsid w:val="00B31B54"/>
    <w:rsid w:val="00B32E2D"/>
    <w:rsid w:val="00B34803"/>
    <w:rsid w:val="00B367AE"/>
    <w:rsid w:val="00B37514"/>
    <w:rsid w:val="00B412F8"/>
    <w:rsid w:val="00B4466B"/>
    <w:rsid w:val="00B470F0"/>
    <w:rsid w:val="00B52B3F"/>
    <w:rsid w:val="00B61990"/>
    <w:rsid w:val="00B67DDF"/>
    <w:rsid w:val="00B7040F"/>
    <w:rsid w:val="00B706B3"/>
    <w:rsid w:val="00B7145E"/>
    <w:rsid w:val="00B73F31"/>
    <w:rsid w:val="00B76C84"/>
    <w:rsid w:val="00B778BF"/>
    <w:rsid w:val="00B80EF8"/>
    <w:rsid w:val="00B821A3"/>
    <w:rsid w:val="00B8537C"/>
    <w:rsid w:val="00B85D99"/>
    <w:rsid w:val="00B93E72"/>
    <w:rsid w:val="00BA511E"/>
    <w:rsid w:val="00BA61FA"/>
    <w:rsid w:val="00BB13F2"/>
    <w:rsid w:val="00BB1F39"/>
    <w:rsid w:val="00BC4943"/>
    <w:rsid w:val="00BC5DDC"/>
    <w:rsid w:val="00BC6718"/>
    <w:rsid w:val="00BC720D"/>
    <w:rsid w:val="00BD1481"/>
    <w:rsid w:val="00BD71C8"/>
    <w:rsid w:val="00BE09D2"/>
    <w:rsid w:val="00BE12AC"/>
    <w:rsid w:val="00BE15E7"/>
    <w:rsid w:val="00BE2D68"/>
    <w:rsid w:val="00BE6C12"/>
    <w:rsid w:val="00BE78EB"/>
    <w:rsid w:val="00BE7B88"/>
    <w:rsid w:val="00BF0556"/>
    <w:rsid w:val="00BF2655"/>
    <w:rsid w:val="00BF6A48"/>
    <w:rsid w:val="00BF6EF2"/>
    <w:rsid w:val="00C01243"/>
    <w:rsid w:val="00C04A87"/>
    <w:rsid w:val="00C05024"/>
    <w:rsid w:val="00C062A6"/>
    <w:rsid w:val="00C11802"/>
    <w:rsid w:val="00C15296"/>
    <w:rsid w:val="00C16B57"/>
    <w:rsid w:val="00C17138"/>
    <w:rsid w:val="00C200B5"/>
    <w:rsid w:val="00C24B53"/>
    <w:rsid w:val="00C24E22"/>
    <w:rsid w:val="00C261F8"/>
    <w:rsid w:val="00C2665A"/>
    <w:rsid w:val="00C33100"/>
    <w:rsid w:val="00C372E7"/>
    <w:rsid w:val="00C448F5"/>
    <w:rsid w:val="00C45A98"/>
    <w:rsid w:val="00C468FD"/>
    <w:rsid w:val="00C52995"/>
    <w:rsid w:val="00C5325A"/>
    <w:rsid w:val="00C53BAF"/>
    <w:rsid w:val="00C53CCE"/>
    <w:rsid w:val="00C54AA6"/>
    <w:rsid w:val="00C60530"/>
    <w:rsid w:val="00C61409"/>
    <w:rsid w:val="00C61AC1"/>
    <w:rsid w:val="00C63328"/>
    <w:rsid w:val="00C6664E"/>
    <w:rsid w:val="00C70392"/>
    <w:rsid w:val="00C70440"/>
    <w:rsid w:val="00C70623"/>
    <w:rsid w:val="00C70CA1"/>
    <w:rsid w:val="00C7350D"/>
    <w:rsid w:val="00C81F4B"/>
    <w:rsid w:val="00C83AC3"/>
    <w:rsid w:val="00C940E9"/>
    <w:rsid w:val="00C94120"/>
    <w:rsid w:val="00C96972"/>
    <w:rsid w:val="00CA49A6"/>
    <w:rsid w:val="00CA7734"/>
    <w:rsid w:val="00CA78E2"/>
    <w:rsid w:val="00CB1F1C"/>
    <w:rsid w:val="00CB3C38"/>
    <w:rsid w:val="00CB6267"/>
    <w:rsid w:val="00CC04B5"/>
    <w:rsid w:val="00CC1634"/>
    <w:rsid w:val="00CC39D8"/>
    <w:rsid w:val="00CC3AF7"/>
    <w:rsid w:val="00CC49B9"/>
    <w:rsid w:val="00CD1A71"/>
    <w:rsid w:val="00CD1FBB"/>
    <w:rsid w:val="00CD57AE"/>
    <w:rsid w:val="00CE32FE"/>
    <w:rsid w:val="00CE5A9C"/>
    <w:rsid w:val="00CE698E"/>
    <w:rsid w:val="00CE7227"/>
    <w:rsid w:val="00CF25B1"/>
    <w:rsid w:val="00CF2DDC"/>
    <w:rsid w:val="00CF4A69"/>
    <w:rsid w:val="00CF5F96"/>
    <w:rsid w:val="00CF69F5"/>
    <w:rsid w:val="00D016B5"/>
    <w:rsid w:val="00D034F1"/>
    <w:rsid w:val="00D045B5"/>
    <w:rsid w:val="00D06C9D"/>
    <w:rsid w:val="00D0AB8D"/>
    <w:rsid w:val="00D11B17"/>
    <w:rsid w:val="00D11DC3"/>
    <w:rsid w:val="00D142CE"/>
    <w:rsid w:val="00D164D1"/>
    <w:rsid w:val="00D170AC"/>
    <w:rsid w:val="00D17D4E"/>
    <w:rsid w:val="00D17FCC"/>
    <w:rsid w:val="00D218F8"/>
    <w:rsid w:val="00D21D08"/>
    <w:rsid w:val="00D27D5E"/>
    <w:rsid w:val="00D30ABC"/>
    <w:rsid w:val="00D3199E"/>
    <w:rsid w:val="00D371F4"/>
    <w:rsid w:val="00D429C2"/>
    <w:rsid w:val="00D44F97"/>
    <w:rsid w:val="00D46131"/>
    <w:rsid w:val="00D47A16"/>
    <w:rsid w:val="00D50D81"/>
    <w:rsid w:val="00D51A7C"/>
    <w:rsid w:val="00D566A7"/>
    <w:rsid w:val="00D56A9E"/>
    <w:rsid w:val="00D57082"/>
    <w:rsid w:val="00D57C1E"/>
    <w:rsid w:val="00D60301"/>
    <w:rsid w:val="00D604F1"/>
    <w:rsid w:val="00D6454D"/>
    <w:rsid w:val="00D66DF7"/>
    <w:rsid w:val="00D74C4B"/>
    <w:rsid w:val="00D77C0A"/>
    <w:rsid w:val="00D8446E"/>
    <w:rsid w:val="00D86A61"/>
    <w:rsid w:val="00D93153"/>
    <w:rsid w:val="00D9454D"/>
    <w:rsid w:val="00D945E4"/>
    <w:rsid w:val="00D963D5"/>
    <w:rsid w:val="00D967C7"/>
    <w:rsid w:val="00DA153B"/>
    <w:rsid w:val="00DA300D"/>
    <w:rsid w:val="00DA57D4"/>
    <w:rsid w:val="00DA5843"/>
    <w:rsid w:val="00DA7672"/>
    <w:rsid w:val="00DB2190"/>
    <w:rsid w:val="00DB4793"/>
    <w:rsid w:val="00DB6A82"/>
    <w:rsid w:val="00DD15AA"/>
    <w:rsid w:val="00DD3A69"/>
    <w:rsid w:val="00DD456B"/>
    <w:rsid w:val="00DD6E2C"/>
    <w:rsid w:val="00DE01E3"/>
    <w:rsid w:val="00DE17DD"/>
    <w:rsid w:val="00DE5862"/>
    <w:rsid w:val="00DE6D90"/>
    <w:rsid w:val="00DF002F"/>
    <w:rsid w:val="00DF73EC"/>
    <w:rsid w:val="00E0244D"/>
    <w:rsid w:val="00E02A4F"/>
    <w:rsid w:val="00E032FD"/>
    <w:rsid w:val="00E03A64"/>
    <w:rsid w:val="00E04CA6"/>
    <w:rsid w:val="00E077D2"/>
    <w:rsid w:val="00E104C3"/>
    <w:rsid w:val="00E117E8"/>
    <w:rsid w:val="00E13A6A"/>
    <w:rsid w:val="00E14106"/>
    <w:rsid w:val="00E16C22"/>
    <w:rsid w:val="00E2562B"/>
    <w:rsid w:val="00E259A2"/>
    <w:rsid w:val="00E25CEE"/>
    <w:rsid w:val="00E30EDD"/>
    <w:rsid w:val="00E337A0"/>
    <w:rsid w:val="00E377AA"/>
    <w:rsid w:val="00E42D23"/>
    <w:rsid w:val="00E42F9B"/>
    <w:rsid w:val="00E4491D"/>
    <w:rsid w:val="00E467D9"/>
    <w:rsid w:val="00E50794"/>
    <w:rsid w:val="00E5260A"/>
    <w:rsid w:val="00E557A0"/>
    <w:rsid w:val="00E55D71"/>
    <w:rsid w:val="00E56FA6"/>
    <w:rsid w:val="00E61A2F"/>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6EDD"/>
    <w:rsid w:val="00EB7C0D"/>
    <w:rsid w:val="00EB7C7C"/>
    <w:rsid w:val="00EC6642"/>
    <w:rsid w:val="00ED0A27"/>
    <w:rsid w:val="00ED2702"/>
    <w:rsid w:val="00ED2743"/>
    <w:rsid w:val="00ED2EDD"/>
    <w:rsid w:val="00ED5C69"/>
    <w:rsid w:val="00EE0136"/>
    <w:rsid w:val="00EE223D"/>
    <w:rsid w:val="00EE2EA3"/>
    <w:rsid w:val="00EF1059"/>
    <w:rsid w:val="00EF3A5B"/>
    <w:rsid w:val="00EF4724"/>
    <w:rsid w:val="00EF6183"/>
    <w:rsid w:val="00EF73A7"/>
    <w:rsid w:val="00F00678"/>
    <w:rsid w:val="00F01516"/>
    <w:rsid w:val="00F05F4C"/>
    <w:rsid w:val="00F06C2A"/>
    <w:rsid w:val="00F13965"/>
    <w:rsid w:val="00F15930"/>
    <w:rsid w:val="00F15C00"/>
    <w:rsid w:val="00F16AC6"/>
    <w:rsid w:val="00F202BC"/>
    <w:rsid w:val="00F20C8B"/>
    <w:rsid w:val="00F20F49"/>
    <w:rsid w:val="00F2438C"/>
    <w:rsid w:val="00F30D47"/>
    <w:rsid w:val="00F319FD"/>
    <w:rsid w:val="00F3201D"/>
    <w:rsid w:val="00F353CA"/>
    <w:rsid w:val="00F47B29"/>
    <w:rsid w:val="00F50B92"/>
    <w:rsid w:val="00F55188"/>
    <w:rsid w:val="00F56037"/>
    <w:rsid w:val="00F57129"/>
    <w:rsid w:val="00F60857"/>
    <w:rsid w:val="00F610A1"/>
    <w:rsid w:val="00F614CA"/>
    <w:rsid w:val="00F6284B"/>
    <w:rsid w:val="00F6679D"/>
    <w:rsid w:val="00F66822"/>
    <w:rsid w:val="00F6756C"/>
    <w:rsid w:val="00F72A53"/>
    <w:rsid w:val="00F804CD"/>
    <w:rsid w:val="00F822AD"/>
    <w:rsid w:val="00F870FA"/>
    <w:rsid w:val="00F87BC6"/>
    <w:rsid w:val="00F87D5B"/>
    <w:rsid w:val="00F95440"/>
    <w:rsid w:val="00F96B3F"/>
    <w:rsid w:val="00FA07FA"/>
    <w:rsid w:val="00FA5A79"/>
    <w:rsid w:val="00FB00CB"/>
    <w:rsid w:val="00FB0BFE"/>
    <w:rsid w:val="00FB122F"/>
    <w:rsid w:val="00FB43DE"/>
    <w:rsid w:val="00FB4C51"/>
    <w:rsid w:val="00FB7943"/>
    <w:rsid w:val="00FC0F63"/>
    <w:rsid w:val="00FD04D2"/>
    <w:rsid w:val="00FD395E"/>
    <w:rsid w:val="00FD3F34"/>
    <w:rsid w:val="00FD467F"/>
    <w:rsid w:val="00FE19D6"/>
    <w:rsid w:val="00FE243B"/>
    <w:rsid w:val="00FE6821"/>
    <w:rsid w:val="00FF1DBD"/>
    <w:rsid w:val="00FF2A3F"/>
    <w:rsid w:val="163E4343"/>
    <w:rsid w:val="24AF1882"/>
    <w:rsid w:val="2E698565"/>
    <w:rsid w:val="48FD60B2"/>
    <w:rsid w:val="511D2950"/>
    <w:rsid w:val="676210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6DBF16E-88C3-4117-A82C-16749A7012E8}"/>
</file>

<file path=customXml/itemProps2.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3.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4.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7819</Characters>
  <Application>Microsoft Office Word</Application>
  <DocSecurity>0</DocSecurity>
  <Lines>211</Lines>
  <Paragraphs>150</Paragraphs>
  <ScaleCrop>false</ScaleCrop>
  <Company>CSD</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13</cp:revision>
  <cp:lastPrinted>2020-06-19T13:11:00Z</cp:lastPrinted>
  <dcterms:created xsi:type="dcterms:W3CDTF">2026-02-10T20:47:00Z</dcterms:created>
  <dcterms:modified xsi:type="dcterms:W3CDTF">2026-02-11T09:33:00Z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1c9f5ae6,541e890a,37329bf9</vt:lpwstr>
  </property>
  <property fmtid="{D5CDD505-2E9C-101B-9397-08002B2CF9AE}" pid="16" name="ClassificationContentMarkingFooterFontProps">
    <vt:lpwstr>#000000,8,Arial</vt:lpwstr>
  </property>
  <property fmtid="{D5CDD505-2E9C-101B-9397-08002B2CF9AE}" pid="17" name="ClassificationContentMarkingFooterText">
    <vt:lpwstr>Internal</vt:lpwstr>
  </property>
</Properties>
</file>