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65DA1785" w14:textId="77777777" w:rsidTr="00C7033A">
        <w:trPr>
          <w:cantSplit/>
          <w:trHeight w:hRule="exact" w:val="568"/>
        </w:trPr>
        <w:tc>
          <w:tcPr>
            <w:tcW w:w="1276" w:type="dxa"/>
            <w:tcBorders>
              <w:bottom w:val="single" w:sz="4" w:space="0" w:color="auto"/>
            </w:tcBorders>
            <w:vAlign w:val="bottom"/>
          </w:tcPr>
          <w:p w14:paraId="542E3186" w14:textId="77777777" w:rsidR="009E6CB7" w:rsidRDefault="009E6CB7" w:rsidP="00B20551">
            <w:pPr>
              <w:spacing w:after="80"/>
            </w:pPr>
          </w:p>
        </w:tc>
        <w:tc>
          <w:tcPr>
            <w:tcW w:w="2268" w:type="dxa"/>
            <w:tcBorders>
              <w:bottom w:val="single" w:sz="4" w:space="0" w:color="auto"/>
            </w:tcBorders>
            <w:vAlign w:val="bottom"/>
          </w:tcPr>
          <w:p w14:paraId="0B2EC4F7"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C46DEB2" w14:textId="1408F830" w:rsidR="009E6CB7" w:rsidRPr="00D47EEA" w:rsidRDefault="00DA4201" w:rsidP="00DA4201">
            <w:pPr>
              <w:jc w:val="right"/>
            </w:pPr>
            <w:r w:rsidRPr="00DA4201">
              <w:rPr>
                <w:sz w:val="40"/>
              </w:rPr>
              <w:t>ECE</w:t>
            </w:r>
            <w:r>
              <w:t>/TRANS/WP.29/202</w:t>
            </w:r>
            <w:r w:rsidR="001A1120">
              <w:t>6</w:t>
            </w:r>
            <w:r>
              <w:t>/</w:t>
            </w:r>
            <w:r w:rsidR="00F62FDC">
              <w:t>3</w:t>
            </w:r>
            <w:r w:rsidR="00F26540">
              <w:t>4</w:t>
            </w:r>
          </w:p>
        </w:tc>
      </w:tr>
      <w:tr w:rsidR="009E6CB7" w14:paraId="3811DBA4" w14:textId="77777777" w:rsidTr="00B20551">
        <w:trPr>
          <w:cantSplit/>
          <w:trHeight w:hRule="exact" w:val="2835"/>
        </w:trPr>
        <w:tc>
          <w:tcPr>
            <w:tcW w:w="1276" w:type="dxa"/>
            <w:tcBorders>
              <w:top w:val="single" w:sz="4" w:space="0" w:color="auto"/>
              <w:bottom w:val="single" w:sz="12" w:space="0" w:color="auto"/>
            </w:tcBorders>
          </w:tcPr>
          <w:p w14:paraId="7AC546BE" w14:textId="77777777" w:rsidR="009E6CB7" w:rsidRDefault="00686A48" w:rsidP="00B20551">
            <w:pPr>
              <w:spacing w:before="120"/>
            </w:pPr>
            <w:r>
              <w:rPr>
                <w:noProof/>
                <w:lang w:val="fr-CH" w:eastAsia="fr-CH"/>
              </w:rPr>
              <w:drawing>
                <wp:inline distT="0" distB="0" distL="0" distR="0" wp14:anchorId="202FBFB1" wp14:editId="62D9A817">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D37E9C5"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383CA38F" w14:textId="77777777" w:rsidR="009E6CB7" w:rsidRDefault="00DA4201" w:rsidP="00DA4201">
            <w:pPr>
              <w:spacing w:before="240" w:line="240" w:lineRule="exact"/>
            </w:pPr>
            <w:r>
              <w:t>Distr.: General</w:t>
            </w:r>
          </w:p>
          <w:p w14:paraId="7B09E0B1" w14:textId="15CD1BAF" w:rsidR="00DA4201" w:rsidRDefault="00BA797F" w:rsidP="00DA4201">
            <w:pPr>
              <w:spacing w:line="240" w:lineRule="exact"/>
            </w:pPr>
            <w:r>
              <w:t>5 January 2026</w:t>
            </w:r>
          </w:p>
          <w:p w14:paraId="5D3E40A3" w14:textId="77777777" w:rsidR="00DA4201" w:rsidRDefault="00DA4201" w:rsidP="00DA4201">
            <w:pPr>
              <w:spacing w:line="240" w:lineRule="exact"/>
            </w:pPr>
          </w:p>
          <w:p w14:paraId="6510296B" w14:textId="3842A1F4" w:rsidR="00DA4201" w:rsidRDefault="00DA4201" w:rsidP="00DA4201">
            <w:pPr>
              <w:spacing w:line="240" w:lineRule="exact"/>
            </w:pPr>
            <w:r>
              <w:t>Original: English</w:t>
            </w:r>
          </w:p>
        </w:tc>
      </w:tr>
    </w:tbl>
    <w:p w14:paraId="1674B93C" w14:textId="77777777" w:rsidR="005B5427" w:rsidRDefault="005B5427" w:rsidP="005B5427">
      <w:pPr>
        <w:spacing w:before="120"/>
        <w:rPr>
          <w:b/>
          <w:sz w:val="28"/>
          <w:szCs w:val="28"/>
        </w:rPr>
      </w:pPr>
      <w:r>
        <w:rPr>
          <w:b/>
          <w:sz w:val="28"/>
          <w:szCs w:val="28"/>
        </w:rPr>
        <w:t>Economic Commission for Europe</w:t>
      </w:r>
    </w:p>
    <w:p w14:paraId="16F2DF88" w14:textId="77777777" w:rsidR="005B5427" w:rsidRDefault="005B5427" w:rsidP="005B5427">
      <w:pPr>
        <w:spacing w:before="120"/>
        <w:rPr>
          <w:sz w:val="28"/>
          <w:szCs w:val="28"/>
        </w:rPr>
      </w:pPr>
      <w:r>
        <w:rPr>
          <w:sz w:val="28"/>
          <w:szCs w:val="28"/>
        </w:rPr>
        <w:t>Inland Transport Committee</w:t>
      </w:r>
    </w:p>
    <w:p w14:paraId="7E7628BD" w14:textId="77777777" w:rsidR="005B5427" w:rsidRDefault="005B5427" w:rsidP="005B5427">
      <w:pPr>
        <w:spacing w:before="120"/>
        <w:rPr>
          <w:b/>
          <w:sz w:val="24"/>
          <w:szCs w:val="24"/>
        </w:rPr>
      </w:pPr>
      <w:r>
        <w:rPr>
          <w:b/>
          <w:sz w:val="24"/>
          <w:szCs w:val="24"/>
        </w:rPr>
        <w:t>World Forum for Harmonization of Vehicle Regulations</w:t>
      </w:r>
    </w:p>
    <w:p w14:paraId="1605CDAE" w14:textId="556B4025" w:rsidR="005B5427" w:rsidRDefault="005B5427" w:rsidP="005B5427">
      <w:pPr>
        <w:spacing w:before="120"/>
        <w:rPr>
          <w:b/>
          <w:lang w:val="en-US"/>
        </w:rPr>
      </w:pPr>
      <w:r>
        <w:rPr>
          <w:b/>
          <w:lang w:val="en-US"/>
        </w:rPr>
        <w:t>19</w:t>
      </w:r>
      <w:r w:rsidR="00B14BE4">
        <w:rPr>
          <w:b/>
          <w:lang w:val="en-US"/>
        </w:rPr>
        <w:t>8</w:t>
      </w:r>
      <w:r>
        <w:rPr>
          <w:b/>
          <w:lang w:val="en-US"/>
        </w:rPr>
        <w:t>th session</w:t>
      </w:r>
    </w:p>
    <w:p w14:paraId="77B038CA" w14:textId="7C7C244B" w:rsidR="005B5427" w:rsidRDefault="005B5427" w:rsidP="005B5427">
      <w:pPr>
        <w:tabs>
          <w:tab w:val="left" w:pos="5560"/>
        </w:tabs>
      </w:pPr>
      <w:r>
        <w:t xml:space="preserve">Geneva, </w:t>
      </w:r>
      <w:r w:rsidR="003C07D1">
        <w:t>10</w:t>
      </w:r>
      <w:r>
        <w:t>–</w:t>
      </w:r>
      <w:r w:rsidR="003C07D1">
        <w:t>13</w:t>
      </w:r>
      <w:r>
        <w:t xml:space="preserve"> </w:t>
      </w:r>
      <w:r w:rsidR="0020574F">
        <w:t xml:space="preserve">March </w:t>
      </w:r>
      <w:r>
        <w:t>202</w:t>
      </w:r>
      <w:r w:rsidR="003C07D1">
        <w:t>6</w:t>
      </w:r>
    </w:p>
    <w:p w14:paraId="3E7FA082" w14:textId="61EAC00D" w:rsidR="005B5427" w:rsidRDefault="005B5427" w:rsidP="005B5427">
      <w:r>
        <w:t>Item 4.</w:t>
      </w:r>
      <w:r w:rsidR="00F62FDC">
        <w:t>10</w:t>
      </w:r>
      <w:r>
        <w:t>.</w:t>
      </w:r>
      <w:r w:rsidR="00215899">
        <w:t>6</w:t>
      </w:r>
      <w:r>
        <w:t xml:space="preserve"> of the provisional agenda</w:t>
      </w:r>
    </w:p>
    <w:p w14:paraId="413D7045" w14:textId="77777777" w:rsidR="005B5427" w:rsidRDefault="005B5427" w:rsidP="005B5427">
      <w:pPr>
        <w:rPr>
          <w:b/>
        </w:rPr>
      </w:pPr>
      <w:r>
        <w:rPr>
          <w:b/>
        </w:rPr>
        <w:t>1958 Agreement:</w:t>
      </w:r>
    </w:p>
    <w:p w14:paraId="09978B39" w14:textId="04D8B5D5" w:rsidR="005B5427" w:rsidRDefault="00CF0F2F" w:rsidP="005B5427">
      <w:pPr>
        <w:rPr>
          <w:b/>
          <w:bCs/>
        </w:rPr>
      </w:pPr>
      <w:r>
        <w:rPr>
          <w:b/>
        </w:rPr>
        <w:t xml:space="preserve">Consideration of draft amendments to existing </w:t>
      </w:r>
      <w:r w:rsidR="00853244">
        <w:rPr>
          <w:b/>
        </w:rPr>
        <w:br/>
      </w:r>
      <w:r>
        <w:rPr>
          <w:b/>
        </w:rPr>
        <w:t>UN Regulations submitted by GR</w:t>
      </w:r>
      <w:r w:rsidR="00F62FDC">
        <w:rPr>
          <w:b/>
        </w:rPr>
        <w:t>E</w:t>
      </w:r>
      <w:r w:rsidR="008E43EC">
        <w:rPr>
          <w:b/>
        </w:rPr>
        <w:t xml:space="preserve"> </w:t>
      </w:r>
    </w:p>
    <w:p w14:paraId="15C4C008" w14:textId="47472BA2" w:rsidR="005B5427" w:rsidRDefault="00F26540" w:rsidP="005B5427">
      <w:pPr>
        <w:pStyle w:val="HChG"/>
        <w:ind w:left="1124" w:right="1138" w:firstLine="0"/>
      </w:pPr>
      <w:r w:rsidRPr="00F26540">
        <w:rPr>
          <w:lang w:eastAsia="en-GB"/>
        </w:rPr>
        <w:t>Proposal for Supplement 6 to the 01 series of amendments to UN Regulation No. 148 (Light-Signalling Devices)</w:t>
      </w:r>
      <w:r>
        <w:rPr>
          <w:lang w:eastAsia="en-GB"/>
        </w:rPr>
        <w:t xml:space="preserve"> </w:t>
      </w:r>
    </w:p>
    <w:p w14:paraId="3807C0D5" w14:textId="342C54F9" w:rsidR="005B5427" w:rsidRDefault="005B5427" w:rsidP="005B5427">
      <w:pPr>
        <w:pStyle w:val="H1G"/>
        <w:rPr>
          <w:szCs w:val="24"/>
        </w:rPr>
      </w:pPr>
      <w:r>
        <w:tab/>
      </w:r>
      <w:r>
        <w:tab/>
      </w:r>
      <w:r>
        <w:rPr>
          <w:szCs w:val="24"/>
        </w:rPr>
        <w:t xml:space="preserve">Submitted by the Working Party on </w:t>
      </w:r>
      <w:r w:rsidR="00CD5D67" w:rsidRPr="00CD5D67">
        <w:rPr>
          <w:szCs w:val="24"/>
        </w:rPr>
        <w:t>Lighting and Light-Signalling</w:t>
      </w:r>
      <w:r w:rsidR="003C07D1">
        <w:rPr>
          <w:szCs w:val="24"/>
        </w:rPr>
        <w:t xml:space="preserve"> </w:t>
      </w:r>
      <w:r w:rsidR="00521F68" w:rsidRPr="00C207E6">
        <w:rPr>
          <w:szCs w:val="24"/>
          <w:vertAlign w:val="superscript"/>
        </w:rPr>
        <w:t>*, *</w:t>
      </w:r>
      <w:r w:rsidRPr="00C207E6">
        <w:rPr>
          <w:vertAlign w:val="superscript"/>
        </w:rPr>
        <w:footnoteReference w:customMarkFollows="1" w:id="2"/>
        <w:t>*</w:t>
      </w:r>
    </w:p>
    <w:p w14:paraId="1C7D81A0" w14:textId="2341D7C9" w:rsidR="005B5427" w:rsidRDefault="005B5427" w:rsidP="002D707A">
      <w:pPr>
        <w:pStyle w:val="SingleTxtG"/>
        <w:rPr>
          <w:sz w:val="24"/>
          <w:szCs w:val="24"/>
          <w:lang w:eastAsia="zh-CN"/>
        </w:rPr>
      </w:pPr>
      <w:r>
        <w:rPr>
          <w:lang w:val="en-US"/>
        </w:rPr>
        <w:tab/>
        <w:t>The text reproduced below was adopted by the Working Party on</w:t>
      </w:r>
      <w:r w:rsidR="00D00927">
        <w:rPr>
          <w:lang w:val="en-US"/>
        </w:rPr>
        <w:t xml:space="preserve"> </w:t>
      </w:r>
      <w:r w:rsidR="00CD5D67" w:rsidRPr="00CD5D67">
        <w:rPr>
          <w:lang w:val="en-US"/>
        </w:rPr>
        <w:t>Lighting and Light-</w:t>
      </w:r>
      <w:proofErr w:type="spellStart"/>
      <w:r w:rsidR="00CD5D67" w:rsidRPr="00CD5D67">
        <w:rPr>
          <w:lang w:val="en-US"/>
        </w:rPr>
        <w:t>Signalling</w:t>
      </w:r>
      <w:proofErr w:type="spellEnd"/>
      <w:r w:rsidR="00CD5D67" w:rsidRPr="00CD5D67">
        <w:rPr>
          <w:lang w:val="en-US"/>
        </w:rPr>
        <w:t xml:space="preserve"> </w:t>
      </w:r>
      <w:r>
        <w:rPr>
          <w:lang w:val="en-US"/>
        </w:rPr>
        <w:t>(GR</w:t>
      </w:r>
      <w:r w:rsidR="00CD5D67">
        <w:rPr>
          <w:lang w:val="en-US"/>
        </w:rPr>
        <w:t>E</w:t>
      </w:r>
      <w:r w:rsidR="0001476F">
        <w:rPr>
          <w:lang w:val="en-US"/>
        </w:rPr>
        <w:t xml:space="preserve">) </w:t>
      </w:r>
      <w:r w:rsidR="00642DD9">
        <w:rPr>
          <w:lang w:val="en-US"/>
        </w:rPr>
        <w:t xml:space="preserve">at its </w:t>
      </w:r>
      <w:r w:rsidR="00CD5D67">
        <w:rPr>
          <w:lang w:val="en-US"/>
        </w:rPr>
        <w:t xml:space="preserve">ninety-third </w:t>
      </w:r>
      <w:r w:rsidR="00BB7AE9">
        <w:rPr>
          <w:lang w:val="en-US"/>
        </w:rPr>
        <w:t xml:space="preserve">session </w:t>
      </w:r>
      <w:r w:rsidR="002D707A">
        <w:rPr>
          <w:lang w:val="en-US"/>
        </w:rPr>
        <w:t>(</w:t>
      </w:r>
      <w:r w:rsidR="002D707A" w:rsidRPr="002D707A">
        <w:rPr>
          <w:lang w:val="en-US"/>
        </w:rPr>
        <w:t xml:space="preserve">ECE/TRANS/WP.29/GRE/93, para. </w:t>
      </w:r>
      <w:r w:rsidR="00357892">
        <w:rPr>
          <w:lang w:val="en-US"/>
        </w:rPr>
        <w:t>2</w:t>
      </w:r>
      <w:r w:rsidR="002D707A" w:rsidRPr="002D707A">
        <w:rPr>
          <w:lang w:val="en-US"/>
        </w:rPr>
        <w:t>2</w:t>
      </w:r>
      <w:r w:rsidR="002D707A">
        <w:rPr>
          <w:lang w:val="en-US"/>
        </w:rPr>
        <w:t>). It is</w:t>
      </w:r>
      <w:r w:rsidR="002D707A" w:rsidRPr="002D707A">
        <w:rPr>
          <w:lang w:val="en-US"/>
        </w:rPr>
        <w:t xml:space="preserve"> based on</w:t>
      </w:r>
      <w:r w:rsidR="00601DA1" w:rsidRPr="00601DA1">
        <w:t xml:space="preserve"> </w:t>
      </w:r>
      <w:r w:rsidR="00601DA1" w:rsidRPr="00601DA1">
        <w:rPr>
          <w:lang w:val="en-US"/>
        </w:rPr>
        <w:t>ECE/TRANS/WP.29/GRE/2025/11, ECE/TRANS/WP.29/GRE/2025/12, GRE-92-14</w:t>
      </w:r>
      <w:r w:rsidR="00EE08F1">
        <w:rPr>
          <w:lang w:val="en-US"/>
        </w:rPr>
        <w:t>.</w:t>
      </w:r>
      <w:r w:rsidR="00913520">
        <w:rPr>
          <w:lang w:val="en-US"/>
        </w:rPr>
        <w:t xml:space="preserve"> </w:t>
      </w:r>
      <w:r>
        <w:rPr>
          <w:lang w:val="en-US"/>
        </w:rPr>
        <w:t xml:space="preserve">It is submitted to the World Forum for Harmonization of Vehicle Regulations (WP.29) and to the Administrative Committee (AC.1) for consideration at their </w:t>
      </w:r>
      <w:r w:rsidR="002A4BA6">
        <w:rPr>
          <w:lang w:val="en-US"/>
        </w:rPr>
        <w:t xml:space="preserve">March </w:t>
      </w:r>
      <w:r>
        <w:rPr>
          <w:lang w:val="en-US"/>
        </w:rPr>
        <w:t>202</w:t>
      </w:r>
      <w:r w:rsidR="00D00927">
        <w:rPr>
          <w:lang w:val="en-US"/>
        </w:rPr>
        <w:t>6</w:t>
      </w:r>
      <w:r>
        <w:rPr>
          <w:lang w:val="en-US"/>
        </w:rPr>
        <w:t xml:space="preserve"> sessions. </w:t>
      </w:r>
      <w:r>
        <w:rPr>
          <w:sz w:val="24"/>
          <w:szCs w:val="24"/>
          <w:lang w:val="en-US" w:eastAsia="zh-CN"/>
        </w:rPr>
        <w:t xml:space="preserve"> </w:t>
      </w:r>
    </w:p>
    <w:p w14:paraId="15E28D3A" w14:textId="77777777" w:rsidR="005B5427" w:rsidRDefault="005B5427" w:rsidP="005B5427">
      <w:pPr>
        <w:pStyle w:val="SingleTxtG"/>
        <w:rPr>
          <w:sz w:val="24"/>
          <w:szCs w:val="24"/>
          <w:lang w:eastAsia="zh-CN"/>
        </w:rPr>
      </w:pPr>
      <w:r>
        <w:rPr>
          <w:sz w:val="24"/>
          <w:szCs w:val="24"/>
          <w:lang w:eastAsia="zh-CN"/>
        </w:rPr>
        <w:br w:type="page"/>
      </w:r>
    </w:p>
    <w:p w14:paraId="209CEC38" w14:textId="065D9121" w:rsidR="00D33FC7" w:rsidRDefault="00D33FC7" w:rsidP="00175D67">
      <w:pPr>
        <w:pStyle w:val="Default"/>
        <w:spacing w:after="120" w:line="240" w:lineRule="atLeast"/>
        <w:ind w:left="1134"/>
        <w:rPr>
          <w:rFonts w:eastAsia="MS Mincho"/>
          <w:i/>
          <w:noProof/>
          <w:lang w:eastAsia="ja-JP"/>
        </w:rPr>
      </w:pPr>
      <w:r>
        <w:rPr>
          <w:rFonts w:eastAsia="MS Mincho"/>
          <w:i/>
          <w:noProof/>
          <w:sz w:val="20"/>
          <w:szCs w:val="20"/>
          <w:lang w:val="en-GB" w:eastAsia="ja-JP"/>
        </w:rPr>
        <w:lastRenderedPageBreak/>
        <w:t>Introduction,</w:t>
      </w:r>
      <w:r w:rsidR="000E0753">
        <w:rPr>
          <w:rFonts w:eastAsia="MS Mincho"/>
          <w:i/>
          <w:noProof/>
          <w:sz w:val="20"/>
          <w:szCs w:val="20"/>
          <w:lang w:val="en-GB" w:eastAsia="ja-JP"/>
        </w:rPr>
        <w:t xml:space="preserve"> last paragraph</w:t>
      </w:r>
      <w:r w:rsidR="002F62F8">
        <w:rPr>
          <w:rFonts w:eastAsia="MS Mincho"/>
          <w:i/>
          <w:noProof/>
          <w:sz w:val="20"/>
          <w:szCs w:val="20"/>
          <w:lang w:val="en-GB" w:eastAsia="ja-JP"/>
        </w:rPr>
        <w:t xml:space="preserve"> starting with </w:t>
      </w:r>
      <w:r w:rsidR="00025BCD">
        <w:rPr>
          <w:rFonts w:eastAsia="MS Mincho"/>
          <w:i/>
          <w:noProof/>
          <w:sz w:val="20"/>
          <w:szCs w:val="20"/>
          <w:lang w:val="en-GB" w:eastAsia="ja-JP"/>
        </w:rPr>
        <w:t>“</w:t>
      </w:r>
      <w:r w:rsidR="00025BCD" w:rsidRPr="00025BCD">
        <w:rPr>
          <w:rFonts w:eastAsia="MS Mincho"/>
          <w:i/>
          <w:noProof/>
          <w:sz w:val="20"/>
          <w:szCs w:val="20"/>
          <w:lang w:val="en-GB" w:eastAsia="ja-JP"/>
        </w:rPr>
        <w:t>Regarding the requirements for approval markings</w:t>
      </w:r>
      <w:r w:rsidR="00025BCD">
        <w:rPr>
          <w:rFonts w:eastAsia="MS Mincho"/>
          <w:i/>
          <w:noProof/>
          <w:sz w:val="20"/>
          <w:szCs w:val="20"/>
          <w:lang w:val="en-GB" w:eastAsia="ja-JP"/>
        </w:rPr>
        <w:t>…”</w:t>
      </w:r>
      <w:r w:rsidR="000E0753">
        <w:rPr>
          <w:rFonts w:eastAsia="MS Mincho"/>
          <w:i/>
          <w:noProof/>
          <w:sz w:val="20"/>
          <w:szCs w:val="20"/>
          <w:lang w:val="en-GB" w:eastAsia="ja-JP"/>
        </w:rPr>
        <w:t xml:space="preserve">, </w:t>
      </w:r>
      <w:r w:rsidR="000E0753">
        <w:rPr>
          <w:rFonts w:eastAsia="MS Mincho"/>
          <w:iCs/>
          <w:noProof/>
          <w:sz w:val="20"/>
          <w:szCs w:val="20"/>
          <w:lang w:val="en-GB" w:eastAsia="ja-JP"/>
        </w:rPr>
        <w:t xml:space="preserve">delete.  </w:t>
      </w:r>
    </w:p>
    <w:p w14:paraId="2E165EA7" w14:textId="7CD2087F" w:rsidR="00AD449D" w:rsidRPr="00AD449D" w:rsidRDefault="00AD449D" w:rsidP="00175D67">
      <w:pPr>
        <w:autoSpaceDE w:val="0"/>
        <w:autoSpaceDN w:val="0"/>
        <w:adjustRightInd w:val="0"/>
        <w:spacing w:after="120"/>
        <w:ind w:left="1701" w:hanging="567"/>
        <w:rPr>
          <w:rFonts w:eastAsia="MS Mincho"/>
          <w:iCs/>
          <w:noProof/>
          <w:color w:val="000000"/>
          <w:lang w:eastAsia="ja-JP"/>
        </w:rPr>
      </w:pPr>
      <w:r w:rsidRPr="00AD449D">
        <w:rPr>
          <w:rFonts w:eastAsia="MS Mincho"/>
          <w:i/>
          <w:noProof/>
          <w:color w:val="000000"/>
          <w:lang w:eastAsia="ja-JP"/>
        </w:rPr>
        <w:t xml:space="preserve">Paragraph 3.1.2.1.(d), </w:t>
      </w:r>
      <w:r w:rsidR="00315E60">
        <w:rPr>
          <w:rFonts w:eastAsia="MS Mincho"/>
          <w:iCs/>
          <w:noProof/>
          <w:color w:val="000000"/>
          <w:lang w:eastAsia="ja-JP"/>
        </w:rPr>
        <w:t xml:space="preserve">delete </w:t>
      </w:r>
      <w:r w:rsidR="005A52A4">
        <w:rPr>
          <w:rFonts w:eastAsia="MS Mincho"/>
          <w:iCs/>
          <w:noProof/>
          <w:color w:val="000000"/>
          <w:lang w:eastAsia="ja-JP"/>
        </w:rPr>
        <w:t>“</w:t>
      </w:r>
      <w:r w:rsidRPr="00AD449D">
        <w:rPr>
          <w:rFonts w:eastAsia="MS Mincho"/>
          <w:iCs/>
          <w:noProof/>
          <w:color w:val="000000"/>
          <w:lang w:eastAsia="ja-JP"/>
        </w:rPr>
        <w:t>or the Unique Identifier”</w:t>
      </w:r>
      <w:r w:rsidR="00DE2189">
        <w:rPr>
          <w:rFonts w:eastAsia="MS Mincho"/>
          <w:iCs/>
          <w:noProof/>
          <w:color w:val="000000"/>
          <w:lang w:eastAsia="ja-JP"/>
        </w:rPr>
        <w:t>.</w:t>
      </w:r>
    </w:p>
    <w:p w14:paraId="6C381979" w14:textId="40CBCA1A" w:rsidR="00AD449D" w:rsidRDefault="00AD449D" w:rsidP="00175D67">
      <w:pPr>
        <w:autoSpaceDE w:val="0"/>
        <w:autoSpaceDN w:val="0"/>
        <w:adjustRightInd w:val="0"/>
        <w:spacing w:after="120"/>
        <w:ind w:left="1701" w:hanging="567"/>
        <w:rPr>
          <w:rFonts w:eastAsia="MS Mincho"/>
          <w:iCs/>
          <w:noProof/>
          <w:color w:val="000000"/>
          <w:lang w:eastAsia="ja-JP"/>
        </w:rPr>
      </w:pPr>
      <w:r w:rsidRPr="00AD449D">
        <w:rPr>
          <w:rFonts w:eastAsia="MS Mincho"/>
          <w:i/>
          <w:noProof/>
          <w:color w:val="000000"/>
          <w:lang w:eastAsia="ja-JP"/>
        </w:rPr>
        <w:t>Paragraph 3.3.</w:t>
      </w:r>
      <w:r w:rsidR="003754C0">
        <w:rPr>
          <w:rFonts w:eastAsia="MS Mincho"/>
          <w:i/>
          <w:noProof/>
          <w:color w:val="000000"/>
          <w:lang w:eastAsia="ja-JP"/>
        </w:rPr>
        <w:t xml:space="preserve"> and its subparagraphs</w:t>
      </w:r>
      <w:r w:rsidRPr="00AD449D">
        <w:rPr>
          <w:rFonts w:eastAsia="MS Mincho"/>
          <w:i/>
          <w:noProof/>
          <w:color w:val="000000"/>
          <w:lang w:eastAsia="ja-JP"/>
        </w:rPr>
        <w:t xml:space="preserve">, </w:t>
      </w:r>
      <w:r w:rsidRPr="00AD449D">
        <w:rPr>
          <w:rFonts w:eastAsia="MS Mincho"/>
          <w:iCs/>
          <w:noProof/>
          <w:color w:val="000000"/>
          <w:lang w:eastAsia="ja-JP"/>
        </w:rPr>
        <w:t>amend to read:</w:t>
      </w:r>
    </w:p>
    <w:p w14:paraId="4A50D5F5" w14:textId="286DC037" w:rsidR="00B94FE1" w:rsidRPr="007C4B85" w:rsidRDefault="00B94FE1" w:rsidP="00B94FE1">
      <w:pPr>
        <w:pStyle w:val="2para2ndlevel"/>
      </w:pPr>
      <w:r>
        <w:t>“</w:t>
      </w:r>
      <w:r w:rsidRPr="007C4B85">
        <w:t>3.3.</w:t>
      </w:r>
      <w:r w:rsidRPr="007C4B85">
        <w:tab/>
        <w:t>Approval mark</w:t>
      </w:r>
      <w:r w:rsidR="00271315">
        <w:t xml:space="preserve">ing </w:t>
      </w:r>
      <w:r w:rsidR="00693A85">
        <w:t>and other markings</w:t>
      </w:r>
    </w:p>
    <w:p w14:paraId="1A2CFAD6" w14:textId="77777777" w:rsidR="00B94FE1" w:rsidRPr="007C4B85" w:rsidRDefault="00B94FE1" w:rsidP="00B94FE1">
      <w:pPr>
        <w:pStyle w:val="3para3rdlevel"/>
      </w:pPr>
      <w:r w:rsidRPr="007C4B85">
        <w:t>3.3.1.</w:t>
      </w:r>
      <w:r w:rsidRPr="007C4B85">
        <w:tab/>
        <w:t>General provisions</w:t>
      </w:r>
    </w:p>
    <w:p w14:paraId="4A9FAD9F" w14:textId="77777777" w:rsidR="00B94FE1" w:rsidRPr="007C4B85" w:rsidRDefault="00B94FE1" w:rsidP="00B94FE1">
      <w:pPr>
        <w:pStyle w:val="4Para4thlevel"/>
      </w:pPr>
      <w:r w:rsidRPr="007C4B85">
        <w:t>3.3.1.1.</w:t>
      </w:r>
      <w:r w:rsidRPr="007C4B85">
        <w:tab/>
        <w:t>Every device belonging to an approved type shall comprise a space of sufficient size for the approval marking and other markings as defined in paragraphs 3.3.</w:t>
      </w:r>
      <w:r>
        <w:t>3</w:t>
      </w:r>
      <w:r w:rsidRPr="007C4B85">
        <w:t>.2. to 3.3.</w:t>
      </w:r>
      <w:r>
        <w:t>3</w:t>
      </w:r>
      <w:r w:rsidRPr="007C4B85">
        <w:t>.6.</w:t>
      </w:r>
    </w:p>
    <w:p w14:paraId="6AD48A58" w14:textId="77777777" w:rsidR="00B94FE1" w:rsidRPr="007C4B85" w:rsidRDefault="00B94FE1" w:rsidP="00B94FE1">
      <w:pPr>
        <w:pStyle w:val="4Para4thlevel"/>
      </w:pPr>
      <w:r w:rsidRPr="007C4B85">
        <w:t>3.3.1.</w:t>
      </w:r>
      <w:r>
        <w:t>1</w:t>
      </w:r>
      <w:r w:rsidRPr="007C4B85">
        <w:t>.</w:t>
      </w:r>
      <w:r>
        <w:t>1.</w:t>
      </w:r>
      <w:r w:rsidRPr="007C4B85">
        <w:tab/>
        <w:t>All markings shall be clearly legible and indelible,</w:t>
      </w:r>
    </w:p>
    <w:p w14:paraId="76CC4D26" w14:textId="77777777" w:rsidR="00B94FE1" w:rsidRDefault="00B94FE1" w:rsidP="00B94FE1">
      <w:pPr>
        <w:pStyle w:val="para0"/>
        <w:rPr>
          <w:lang w:val="en-US"/>
        </w:rPr>
      </w:pPr>
      <w:r>
        <w:rPr>
          <w:lang w:val="en-US"/>
        </w:rPr>
        <w:t>3.3.1.2.</w:t>
      </w:r>
      <w:r>
        <w:rPr>
          <w:lang w:val="en-US"/>
        </w:rPr>
        <w:tab/>
        <w:t>With regard to the size of the approval marking the value for “a” shall be at least 5 mm.</w:t>
      </w:r>
    </w:p>
    <w:p w14:paraId="16B89C53" w14:textId="77777777" w:rsidR="00B94FE1" w:rsidRPr="007164FE" w:rsidRDefault="00B94FE1" w:rsidP="00B94FE1">
      <w:pPr>
        <w:ind w:left="1134" w:right="1134"/>
        <w:jc w:val="center"/>
        <w:rPr>
          <w:lang w:val="en-US"/>
        </w:rPr>
      </w:pPr>
      <w:r w:rsidRPr="007164FE">
        <w:rPr>
          <w:lang w:val="en-US"/>
        </w:rPr>
        <w:t>Figure I</w:t>
      </w:r>
    </w:p>
    <w:p w14:paraId="4351D6D2" w14:textId="77777777" w:rsidR="00B94FE1" w:rsidRDefault="00B94FE1" w:rsidP="00B94FE1">
      <w:pPr>
        <w:pStyle w:val="para0"/>
        <w:ind w:firstLine="0"/>
        <w:jc w:val="center"/>
        <w:rPr>
          <w:lang w:val="en-US"/>
        </w:rPr>
      </w:pPr>
      <w:r>
        <w:rPr>
          <w:noProof/>
          <w:lang w:val="en-US"/>
        </w:rPr>
        <w:drawing>
          <wp:inline distT="0" distB="0" distL="0" distR="0" wp14:anchorId="28D25E65" wp14:editId="297C1199">
            <wp:extent cx="2766695" cy="2291715"/>
            <wp:effectExtent l="0" t="0" r="0" b="0"/>
            <wp:docPr id="1231563868"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563868" name="Picture 3" descr="A black background with a black squar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6695" cy="2291715"/>
                    </a:xfrm>
                    <a:prstGeom prst="rect">
                      <a:avLst/>
                    </a:prstGeom>
                    <a:noFill/>
                    <a:ln>
                      <a:noFill/>
                    </a:ln>
                  </pic:spPr>
                </pic:pic>
              </a:graphicData>
            </a:graphic>
          </wp:inline>
        </w:drawing>
      </w:r>
    </w:p>
    <w:p w14:paraId="35AB18BF" w14:textId="77777777" w:rsidR="00B94FE1" w:rsidRDefault="00B94FE1" w:rsidP="00B94FE1">
      <w:pPr>
        <w:pStyle w:val="para0"/>
        <w:ind w:firstLine="0"/>
        <w:rPr>
          <w:lang w:val="en-US"/>
        </w:rPr>
      </w:pPr>
      <w:r>
        <w:rPr>
          <w:lang w:val="en-US"/>
        </w:rPr>
        <w:t>Examples of the arrangement of the markings are shown in Annex 7.</w:t>
      </w:r>
    </w:p>
    <w:p w14:paraId="7FE124C9" w14:textId="77777777" w:rsidR="00B94FE1" w:rsidRPr="007C4B85" w:rsidRDefault="00B94FE1" w:rsidP="00B94FE1">
      <w:pPr>
        <w:pStyle w:val="3para3rdlevel"/>
      </w:pPr>
      <w:r w:rsidRPr="007C4B85">
        <w:t>3.3.2.</w:t>
      </w:r>
      <w:r w:rsidRPr="007C4B85">
        <w:tab/>
        <w:t>The approval marking shall consist of:</w:t>
      </w:r>
    </w:p>
    <w:p w14:paraId="7B4D2535" w14:textId="77777777" w:rsidR="00B94FE1" w:rsidRPr="007C4B85" w:rsidRDefault="00B94FE1" w:rsidP="00B94FE1">
      <w:pPr>
        <w:pStyle w:val="4Para4thlevel"/>
      </w:pPr>
      <w:r w:rsidRPr="007C4B85">
        <w:t>3.3.2.1.</w:t>
      </w:r>
      <w:r w:rsidRPr="007C4B85">
        <w:tab/>
        <w:t>The approval mark, i.e. a circle surrounding the letter "E" followed by the distinguishing number of the country which has granted approval.</w:t>
      </w:r>
    </w:p>
    <w:p w14:paraId="59995B90" w14:textId="77777777" w:rsidR="00B94FE1" w:rsidRPr="007C4B85" w:rsidRDefault="00B94FE1" w:rsidP="00B94FE1">
      <w:pPr>
        <w:pStyle w:val="4Para4thlevel"/>
      </w:pPr>
      <w:r w:rsidRPr="007C4B85">
        <w:t>3.3.2.2.</w:t>
      </w:r>
      <w:r w:rsidRPr="007C4B85">
        <w:tab/>
        <w:t>The four to six-digit sequential number, being part of the approval number prescribed in paragraph 3.2.3.2. This sequential number shall be placed close to the approval mark.</w:t>
      </w:r>
    </w:p>
    <w:p w14:paraId="6B5A8025" w14:textId="77777777" w:rsidR="00B94FE1" w:rsidRPr="007C4B85" w:rsidRDefault="00B94FE1" w:rsidP="00B94FE1">
      <w:pPr>
        <w:pStyle w:val="4Para4thlevel"/>
      </w:pPr>
      <w:r w:rsidRPr="007C4B85">
        <w:t>3.3.2.3.</w:t>
      </w:r>
      <w:r w:rsidRPr="007C4B85">
        <w:tab/>
        <w:t>The symbols identifying the light signalling lamps prescribed in paragraph 3.2.4.</w:t>
      </w:r>
    </w:p>
    <w:p w14:paraId="09F30DAC" w14:textId="77777777" w:rsidR="00B94FE1" w:rsidRPr="007C4B85" w:rsidRDefault="00B94FE1" w:rsidP="00B94FE1">
      <w:pPr>
        <w:pStyle w:val="4Para4thlevel"/>
      </w:pPr>
      <w:r w:rsidRPr="007C4B85">
        <w:rPr>
          <w:rStyle w:val="Carpredefinitoparagrafo1"/>
          <w:iCs/>
        </w:rPr>
        <w:t>3.3.2.4.</w:t>
      </w:r>
      <w:r w:rsidRPr="007C4B85">
        <w:rPr>
          <w:rStyle w:val="Carpredefinitoparagrafo1"/>
          <w:iCs/>
        </w:rPr>
        <w:tab/>
        <w:t>The number of this Regulation followed by the letter 'R' and the two digits indicating the series of amendments in force at the time of issue of the approval.</w:t>
      </w:r>
    </w:p>
    <w:p w14:paraId="4C602745" w14:textId="77777777" w:rsidR="00B94FE1" w:rsidRPr="007C4B85" w:rsidRDefault="00B94FE1" w:rsidP="00B94FE1">
      <w:pPr>
        <w:pStyle w:val="4Para4thlevel"/>
      </w:pPr>
      <w:r w:rsidRPr="007C4B85">
        <w:t>3.3.2.5.</w:t>
      </w:r>
      <w:r w:rsidRPr="007C4B85">
        <w:tab/>
        <w:t>The following additional symbol(s), if applicable:</w:t>
      </w:r>
    </w:p>
    <w:p w14:paraId="1FCF6D37" w14:textId="77777777" w:rsidR="00B94FE1" w:rsidRPr="007C4B85" w:rsidRDefault="00B94FE1" w:rsidP="00B94FE1">
      <w:pPr>
        <w:pStyle w:val="5para5thlevel"/>
      </w:pPr>
      <w:r w:rsidRPr="007C4B85">
        <w:rPr>
          <w:rStyle w:val="Carpredefinitoparagrafo1"/>
          <w:iCs/>
        </w:rPr>
        <w:t>3.3.2.5.1.</w:t>
      </w:r>
      <w:r w:rsidRPr="007C4B85">
        <w:rPr>
          <w:rStyle w:val="Carpredefinitoparagrafo1"/>
          <w:iCs/>
        </w:rPr>
        <w:tab/>
        <w:t>On lamps which cannot be mounted on either side of the vehicle indiscriminately, a horizontal arrow showing in which position the lamp is to be mounted.</w:t>
      </w:r>
    </w:p>
    <w:p w14:paraId="739DA713" w14:textId="77777777" w:rsidR="00B94FE1" w:rsidRPr="007C4B85" w:rsidRDefault="00B94FE1" w:rsidP="00B94FE1">
      <w:pPr>
        <w:pStyle w:val="7para7thlevel"/>
      </w:pPr>
      <w:r w:rsidRPr="007C4B85">
        <w:rPr>
          <w:rStyle w:val="Carpredefinitoparagrafo1"/>
          <w:iCs/>
        </w:rPr>
        <w:t>3.3.2.5.1.1.</w:t>
      </w:r>
      <w:r w:rsidRPr="007C4B85">
        <w:rPr>
          <w:rStyle w:val="Carpredefinitoparagrafo1"/>
          <w:iCs/>
        </w:rPr>
        <w:tab/>
        <w:t>The arrow shall be directed outwards from the vehicle in the case of:</w:t>
      </w:r>
    </w:p>
    <w:p w14:paraId="021F8AC7" w14:textId="77777777" w:rsidR="00B94FE1" w:rsidRPr="007C4B85" w:rsidRDefault="00B94FE1" w:rsidP="00B94FE1">
      <w:pPr>
        <w:pStyle w:val="SingleTxtG"/>
        <w:ind w:left="2835" w:hanging="567"/>
      </w:pPr>
      <w:r w:rsidRPr="007C4B85">
        <w:t>(a)</w:t>
      </w:r>
      <w:r w:rsidRPr="007C4B85">
        <w:tab/>
        <w:t>Direction indicators categories 1, 1a, 1b, 2a, 2b, 11, 11a, 11b, 11c and 12;</w:t>
      </w:r>
    </w:p>
    <w:p w14:paraId="0F1BA5F9" w14:textId="77777777" w:rsidR="00B94FE1" w:rsidRPr="007C4B85" w:rsidRDefault="00B94FE1" w:rsidP="00B94FE1">
      <w:pPr>
        <w:pStyle w:val="SingleTxtG"/>
        <w:ind w:left="2835" w:hanging="567"/>
      </w:pPr>
      <w:r w:rsidRPr="007C4B85">
        <w:t>(b)</w:t>
      </w:r>
      <w:r w:rsidRPr="007C4B85">
        <w:tab/>
        <w:t>Front or rear position lamps, front or rear end-outline marker lamps;</w:t>
      </w:r>
    </w:p>
    <w:p w14:paraId="32BB0558" w14:textId="77777777" w:rsidR="00B94FE1" w:rsidRPr="007C4B85" w:rsidRDefault="00B94FE1" w:rsidP="00B94FE1">
      <w:pPr>
        <w:pStyle w:val="SingleTxtG"/>
        <w:ind w:left="2835" w:hanging="567"/>
      </w:pPr>
      <w:r w:rsidRPr="007C4B85">
        <w:lastRenderedPageBreak/>
        <w:t>(c)</w:t>
      </w:r>
      <w:r w:rsidRPr="007C4B85">
        <w:tab/>
        <w:t>Reversing lamps in case of reduced light distribution of two reversing lamps.</w:t>
      </w:r>
    </w:p>
    <w:p w14:paraId="4BC8E12D" w14:textId="77777777" w:rsidR="00B94FE1" w:rsidRPr="007C4B85" w:rsidRDefault="00B94FE1" w:rsidP="00B94FE1">
      <w:pPr>
        <w:pStyle w:val="7para7thlevel"/>
      </w:pPr>
      <w:r w:rsidRPr="007C4B85">
        <w:rPr>
          <w:rStyle w:val="Carpredefinitoparagrafo1"/>
          <w:iCs/>
        </w:rPr>
        <w:t>3.3.2.5.1.2.</w:t>
      </w:r>
      <w:r w:rsidRPr="007C4B85">
        <w:rPr>
          <w:rStyle w:val="Carpredefinitoparagrafo1"/>
          <w:iCs/>
        </w:rPr>
        <w:tab/>
        <w:t>The arrow shall be directed towards the front of the vehicle in the case of direction indicators of categories 5 and 6 and combined parking lamps</w:t>
      </w:r>
    </w:p>
    <w:p w14:paraId="74735DE0" w14:textId="77777777" w:rsidR="00B94FE1" w:rsidRPr="007C4B85" w:rsidRDefault="00B94FE1" w:rsidP="00B94FE1">
      <w:pPr>
        <w:pStyle w:val="7para7thlevel"/>
      </w:pPr>
      <w:r w:rsidRPr="007C4B85">
        <w:rPr>
          <w:rStyle w:val="Carpredefinitoparagrafo1"/>
          <w:iCs/>
        </w:rPr>
        <w:t>3.3.2.5.1.3.</w:t>
      </w:r>
      <w:r w:rsidRPr="007C4B85">
        <w:rPr>
          <w:rStyle w:val="Carpredefinitoparagrafo1"/>
          <w:iCs/>
        </w:rPr>
        <w:tab/>
        <w:t>For direction indicators of category 6 an indication "R" or "L" shall be shown on the lamp, indicating the right or left side of the vehicle.</w:t>
      </w:r>
    </w:p>
    <w:p w14:paraId="08E5551C" w14:textId="77777777" w:rsidR="00B94FE1" w:rsidRPr="007C4B85" w:rsidRDefault="00B94FE1" w:rsidP="00B94FE1">
      <w:pPr>
        <w:pStyle w:val="5para5thlevel"/>
      </w:pPr>
      <w:r w:rsidRPr="007C4B85">
        <w:rPr>
          <w:rStyle w:val="Carpredefinitoparagrafo1"/>
          <w:iCs/>
        </w:rPr>
        <w:t>3.3.2.5.2.</w:t>
      </w:r>
      <w:r w:rsidRPr="007C4B85">
        <w:rPr>
          <w:rStyle w:val="Carpredefinitoparagrafo1"/>
          <w:iCs/>
        </w:rPr>
        <w:tab/>
        <w:t>If applicable, to the right side of the symbol mentioned in paragraph 3.2.4.:</w:t>
      </w:r>
    </w:p>
    <w:p w14:paraId="60FEDB07" w14:textId="77777777" w:rsidR="00B94FE1" w:rsidRPr="007C4B85" w:rsidRDefault="00B94FE1" w:rsidP="00B94FE1">
      <w:pPr>
        <w:pStyle w:val="para0"/>
        <w:ind w:left="2694" w:hanging="426"/>
      </w:pPr>
      <w:r w:rsidRPr="007C4B85">
        <w:rPr>
          <w:rStyle w:val="Carpredefinitoparagrafo1"/>
          <w:iCs/>
        </w:rPr>
        <w:t>(a)</w:t>
      </w:r>
      <w:r w:rsidRPr="007C4B85">
        <w:rPr>
          <w:rStyle w:val="Carpredefinitoparagrafo1"/>
          <w:iCs/>
        </w:rPr>
        <w:tab/>
        <w:t>The additional letter "D", on lamps which may be used as part of an assembly of two independent lamps;</w:t>
      </w:r>
    </w:p>
    <w:p w14:paraId="2C257CCD" w14:textId="77777777" w:rsidR="00B94FE1" w:rsidRPr="007C4B85" w:rsidRDefault="00B94FE1" w:rsidP="00B94FE1">
      <w:pPr>
        <w:pStyle w:val="para0"/>
        <w:ind w:left="2694" w:hanging="426"/>
      </w:pPr>
      <w:r w:rsidRPr="007C4B85">
        <w:rPr>
          <w:rStyle w:val="Carpredefinitoparagrafo1"/>
          <w:iCs/>
        </w:rPr>
        <w:t>(b)</w:t>
      </w:r>
      <w:r w:rsidRPr="007C4B85">
        <w:rPr>
          <w:rStyle w:val="Carpredefinitoparagrafo1"/>
          <w:iCs/>
        </w:rPr>
        <w:tab/>
        <w:t>The additional letter "Y", on lamps which are used as part of an interdependent lamps system.</w:t>
      </w:r>
    </w:p>
    <w:p w14:paraId="4A4003FF" w14:textId="6EA8AAAC" w:rsidR="00B94FE1" w:rsidRDefault="00B94FE1" w:rsidP="00B94FE1">
      <w:pPr>
        <w:pStyle w:val="5para5thlevel"/>
      </w:pPr>
      <w:r w:rsidRPr="007C4B85">
        <w:rPr>
          <w:rStyle w:val="Carpredefinitoparagrafo1"/>
          <w:iCs/>
        </w:rPr>
        <w:t>3.3.2.5.3.</w:t>
      </w:r>
      <w:r w:rsidRPr="007C4B85">
        <w:rPr>
          <w:rStyle w:val="Carpredefinitoparagrafo1"/>
          <w:iCs/>
        </w:rPr>
        <w:tab/>
        <w:t>On lamps with reduced light distribution, see paragraph 1.1. of Annex 3, a vertical arrow starting from a horizontal segment and directed downwards.</w:t>
      </w:r>
    </w:p>
    <w:p w14:paraId="14E61A97" w14:textId="77777777" w:rsidR="00B94FE1" w:rsidRPr="007C4B85" w:rsidRDefault="00B94FE1" w:rsidP="00B94FE1">
      <w:pPr>
        <w:pStyle w:val="3para3rdlevel"/>
        <w:rPr>
          <w:rStyle w:val="Carpredefinitoparagrafo1"/>
          <w:bCs/>
        </w:rPr>
      </w:pPr>
      <w:r w:rsidRPr="007C4B85">
        <w:t>3.3.</w:t>
      </w:r>
      <w:r>
        <w:t>3</w:t>
      </w:r>
      <w:r w:rsidRPr="007C4B85">
        <w:t>.</w:t>
      </w:r>
      <w:r w:rsidRPr="007C4B85">
        <w:tab/>
      </w:r>
      <w:r w:rsidRPr="007C4B85">
        <w:rPr>
          <w:rStyle w:val="Carpredefinitoparagrafo1"/>
          <w:bCs/>
        </w:rPr>
        <w:t>Marking requirements</w:t>
      </w:r>
    </w:p>
    <w:p w14:paraId="5A96DB3C" w14:textId="3A06B7E1" w:rsidR="00B94FE1" w:rsidRPr="00A90DBD" w:rsidRDefault="00B94FE1" w:rsidP="00B94FE1">
      <w:pPr>
        <w:pStyle w:val="4Para4thlevel"/>
        <w:rPr>
          <w:rStyle w:val="Carpredefinitoparagrafo1"/>
          <w:iCs/>
        </w:rPr>
      </w:pPr>
      <w:r w:rsidRPr="007C4B85">
        <w:rPr>
          <w:rStyle w:val="Carpredefinitoparagrafo1"/>
          <w:bCs/>
        </w:rPr>
        <w:t>3.3</w:t>
      </w:r>
      <w:r w:rsidRPr="00A90DBD">
        <w:rPr>
          <w:rStyle w:val="Carpredefinitoparagrafo1"/>
          <w:iCs/>
        </w:rPr>
        <w:t>.</w:t>
      </w:r>
      <w:r>
        <w:rPr>
          <w:rStyle w:val="Carpredefinitoparagrafo1"/>
          <w:iCs/>
        </w:rPr>
        <w:t>3</w:t>
      </w:r>
      <w:r w:rsidRPr="00A90DBD">
        <w:rPr>
          <w:rStyle w:val="Carpredefinitoparagrafo1"/>
          <w:iCs/>
        </w:rPr>
        <w:t>.1.</w:t>
      </w:r>
      <w:r w:rsidRPr="00A90DBD">
        <w:rPr>
          <w:rStyle w:val="Carpredefinitoparagrafo1"/>
          <w:iCs/>
        </w:rPr>
        <w:tab/>
        <w:t>Lamps shall bear the approval marking.</w:t>
      </w:r>
    </w:p>
    <w:p w14:paraId="68657877" w14:textId="77777777" w:rsidR="00B94FE1" w:rsidRPr="00A90DBD" w:rsidRDefault="00B94FE1" w:rsidP="00B94FE1">
      <w:pPr>
        <w:pStyle w:val="4Para4thlevel"/>
        <w:rPr>
          <w:rStyle w:val="Carpredefinitoparagrafo1"/>
          <w:iCs/>
        </w:rPr>
      </w:pPr>
      <w:r w:rsidRPr="00A90DBD">
        <w:rPr>
          <w:rStyle w:val="Carpredefinitoparagrafo1"/>
          <w:iCs/>
        </w:rPr>
        <w:t>3.3.</w:t>
      </w:r>
      <w:r>
        <w:rPr>
          <w:rStyle w:val="Carpredefinitoparagrafo1"/>
          <w:iCs/>
        </w:rPr>
        <w:t>3</w:t>
      </w:r>
      <w:r w:rsidRPr="00A90DBD">
        <w:rPr>
          <w:rStyle w:val="Carpredefinitoparagrafo1"/>
          <w:iCs/>
        </w:rPr>
        <w:t>.2.</w:t>
      </w:r>
      <w:r w:rsidRPr="00A90DBD">
        <w:rPr>
          <w:rStyle w:val="Carpredefinitoparagrafo1"/>
          <w:iCs/>
        </w:rPr>
        <w:tab/>
        <w:t>Lamps shall bear the trade name or mark of the applicant</w:t>
      </w:r>
    </w:p>
    <w:p w14:paraId="17CB6E1C" w14:textId="77777777" w:rsidR="00B94FE1" w:rsidRPr="007C4B85" w:rsidRDefault="00B94FE1" w:rsidP="00B94FE1">
      <w:pPr>
        <w:pStyle w:val="4Para4thlevel"/>
      </w:pPr>
      <w:r w:rsidRPr="00A90DBD">
        <w:rPr>
          <w:rStyle w:val="Carpredefinitoparagrafo1"/>
          <w:iCs/>
        </w:rPr>
        <w:t>3.3.</w:t>
      </w:r>
      <w:r>
        <w:rPr>
          <w:rStyle w:val="Carpredefinitoparagrafo1"/>
          <w:iCs/>
        </w:rPr>
        <w:t>3</w:t>
      </w:r>
      <w:r w:rsidRPr="00A90DBD">
        <w:rPr>
          <w:rStyle w:val="Carpredefinitoparagrafo1"/>
          <w:iCs/>
        </w:rPr>
        <w:t>.</w:t>
      </w:r>
      <w:r w:rsidRPr="007C4B85">
        <w:t>3.</w:t>
      </w:r>
      <w:r w:rsidRPr="007C4B85">
        <w:tab/>
        <w:t>Lamps shall, with the exception of lamps with non-replaceable light sources, bear a marking indicating:</w:t>
      </w:r>
    </w:p>
    <w:p w14:paraId="724BEBD4" w14:textId="77777777" w:rsidR="00B94FE1" w:rsidRPr="007C4B85" w:rsidRDefault="00B94FE1" w:rsidP="00B94FE1">
      <w:pPr>
        <w:widowControl w:val="0"/>
        <w:spacing w:after="120"/>
        <w:ind w:left="2835" w:right="1134" w:hanging="567"/>
        <w:jc w:val="both"/>
      </w:pPr>
      <w:r w:rsidRPr="007C4B85">
        <w:t>(a)</w:t>
      </w:r>
      <w:r w:rsidRPr="007C4B85">
        <w:tab/>
        <w:t xml:space="preserve">The category or categories of light source(s) prescribed; </w:t>
      </w:r>
    </w:p>
    <w:p w14:paraId="65A3250A" w14:textId="77777777" w:rsidR="00B94FE1" w:rsidRPr="007C4B85" w:rsidRDefault="00B94FE1" w:rsidP="00B94FE1">
      <w:pPr>
        <w:widowControl w:val="0"/>
        <w:spacing w:after="120"/>
        <w:ind w:left="2835" w:right="1134" w:hanging="567"/>
        <w:jc w:val="both"/>
      </w:pPr>
      <w:r w:rsidRPr="002D5A89">
        <w:t>(b)</w:t>
      </w:r>
      <w:r w:rsidRPr="002D5A89">
        <w:rPr>
          <w:rStyle w:val="Carpredefinitoparagrafo1"/>
        </w:rPr>
        <w:tab/>
      </w:r>
      <w:r w:rsidRPr="002D5A89">
        <w:t xml:space="preserve">in the </w:t>
      </w:r>
      <w:r w:rsidRPr="007C4B85">
        <w:t>case where the lamp has been approved for LED substitute light source(s), also the category or categories of the LED substitute light source(s);</w:t>
      </w:r>
    </w:p>
    <w:p w14:paraId="3ED0E8BE" w14:textId="77777777" w:rsidR="00B94FE1" w:rsidRPr="00B03796" w:rsidRDefault="00B94FE1" w:rsidP="00B94FE1">
      <w:pPr>
        <w:pStyle w:val="4Para4thlevel"/>
      </w:pPr>
      <w:r w:rsidRPr="00B03796">
        <w:t>3.3.</w:t>
      </w:r>
      <w:r>
        <w:t>3</w:t>
      </w:r>
      <w:r w:rsidRPr="00B03796">
        <w:t>.4.</w:t>
      </w:r>
      <w:r w:rsidRPr="00B03796">
        <w:tab/>
        <w:t>Lamps shall bear marking of the rated voltage(s) (i.e. 6V, 12V or 24V) or the range of voltage, in the case of lamps with:</w:t>
      </w:r>
    </w:p>
    <w:p w14:paraId="6F7DA161" w14:textId="77777777" w:rsidR="00B94FE1" w:rsidRPr="00B03796" w:rsidRDefault="00B94FE1" w:rsidP="00B94FE1">
      <w:pPr>
        <w:pStyle w:val="4Para4thlevel"/>
        <w:ind w:firstLine="0"/>
      </w:pPr>
      <w:r w:rsidRPr="00B03796">
        <w:t>(a)</w:t>
      </w:r>
      <w:r w:rsidRPr="00B03796">
        <w:tab/>
        <w:t>An electronic light source control gear; and/or</w:t>
      </w:r>
    </w:p>
    <w:p w14:paraId="41A4F6B5" w14:textId="77777777" w:rsidR="00B94FE1" w:rsidRPr="00B03796" w:rsidRDefault="00B94FE1" w:rsidP="00B94FE1">
      <w:pPr>
        <w:pStyle w:val="4Para4thlevel"/>
        <w:ind w:firstLine="0"/>
      </w:pPr>
      <w:r w:rsidRPr="00B03796">
        <w:t>(b)</w:t>
      </w:r>
      <w:r w:rsidRPr="00B03796">
        <w:tab/>
        <w:t>A variable luminous intensity control; and/or</w:t>
      </w:r>
    </w:p>
    <w:p w14:paraId="709949F4" w14:textId="77777777" w:rsidR="00B94FE1" w:rsidRPr="00B03796" w:rsidRDefault="00B94FE1" w:rsidP="00B94FE1">
      <w:pPr>
        <w:pStyle w:val="4Para4thlevel"/>
        <w:ind w:firstLine="0"/>
      </w:pPr>
      <w:r w:rsidRPr="00B03796">
        <w:t>(c)</w:t>
      </w:r>
      <w:r w:rsidRPr="00B03796">
        <w:tab/>
        <w:t>A secondary operating mode; and/or</w:t>
      </w:r>
    </w:p>
    <w:p w14:paraId="43B70B6E" w14:textId="77777777" w:rsidR="00B94FE1" w:rsidRPr="00B03796" w:rsidRDefault="00B94FE1" w:rsidP="00B94FE1">
      <w:pPr>
        <w:pStyle w:val="4Para4thlevel"/>
        <w:ind w:firstLine="0"/>
      </w:pPr>
      <w:r w:rsidRPr="00B03796">
        <w:t>(d)</w:t>
      </w:r>
      <w:r w:rsidRPr="00B03796">
        <w:tab/>
        <w:t>Non-replaceable light sources.</w:t>
      </w:r>
    </w:p>
    <w:p w14:paraId="603E431E" w14:textId="77777777" w:rsidR="00B94FE1" w:rsidRPr="007C4B85" w:rsidRDefault="00B94FE1" w:rsidP="00B94FE1">
      <w:pPr>
        <w:pStyle w:val="4Para4thlevel"/>
        <w:rPr>
          <w:b/>
          <w:bCs/>
        </w:rPr>
      </w:pPr>
      <w:r w:rsidRPr="007C4B85">
        <w:t>3.3.</w:t>
      </w:r>
      <w:r>
        <w:t>3</w:t>
      </w:r>
      <w:r w:rsidRPr="007C4B85">
        <w:t>.5.</w:t>
      </w:r>
      <w:r w:rsidRPr="007C4B85">
        <w:tab/>
        <w:t>In case replaceable light source module(s) is/are used, bear the following markings</w:t>
      </w:r>
      <w:r w:rsidRPr="007C4B85">
        <w:rPr>
          <w:b/>
        </w:rPr>
        <w:t>.</w:t>
      </w:r>
    </w:p>
    <w:p w14:paraId="4FA1ACAA" w14:textId="77777777" w:rsidR="00B94FE1" w:rsidRPr="007C4B85" w:rsidRDefault="00B94FE1" w:rsidP="00B94FE1">
      <w:pPr>
        <w:spacing w:after="120"/>
        <w:ind w:left="2835" w:right="1134" w:hanging="567"/>
        <w:jc w:val="both"/>
      </w:pPr>
      <w:r w:rsidRPr="007C4B85">
        <w:t>(a)</w:t>
      </w:r>
      <w:r>
        <w:tab/>
      </w:r>
      <w:r w:rsidRPr="007C4B85">
        <w:t>On the light source module(s):</w:t>
      </w:r>
    </w:p>
    <w:p w14:paraId="0869DCA3" w14:textId="77777777" w:rsidR="00B94FE1" w:rsidRPr="007C4B85" w:rsidRDefault="00B94FE1" w:rsidP="00B94FE1">
      <w:pPr>
        <w:pStyle w:val="para0"/>
        <w:ind w:left="3402" w:hanging="567"/>
      </w:pPr>
      <w:r w:rsidRPr="007C4B85">
        <w:t>(i)</w:t>
      </w:r>
      <w:r w:rsidRPr="007C4B85">
        <w:tab/>
        <w:t>The trade name or mark of the applicant;</w:t>
      </w:r>
    </w:p>
    <w:p w14:paraId="60421BC0" w14:textId="77777777" w:rsidR="00B94FE1" w:rsidRPr="007C4B85" w:rsidRDefault="00B94FE1" w:rsidP="00B94FE1">
      <w:pPr>
        <w:pStyle w:val="para0"/>
        <w:ind w:left="3402" w:hanging="567"/>
      </w:pPr>
      <w:bookmarkStart w:id="0" w:name="_Hlk61021325"/>
      <w:r w:rsidRPr="007C4B85">
        <w:t>(ii)</w:t>
      </w:r>
      <w:r w:rsidRPr="007C4B85">
        <w:tab/>
        <w:t>The specific identification code of the module; This specific identification code shall comprise the starting letters “MD” for “MODULE” followed by the</w:t>
      </w:r>
      <w:bookmarkEnd w:id="0"/>
      <w:r w:rsidRPr="007C4B85">
        <w:t xml:space="preserve"> approval mark without the circle as prescribed in paragraph 3.3.2.1.1. In case several non-identical light source modules are used, followed by additional symbols or characters; The approval mark does not have to be the same as the one on the lamp in which the module is used, but both marks shall be from the same applicant;</w:t>
      </w:r>
    </w:p>
    <w:p w14:paraId="632F79FA" w14:textId="77777777" w:rsidR="00B94FE1" w:rsidRPr="007C4B85" w:rsidRDefault="00B94FE1" w:rsidP="00B94FE1">
      <w:pPr>
        <w:pStyle w:val="para0"/>
        <w:ind w:left="3402" w:hanging="567"/>
      </w:pPr>
      <w:r w:rsidRPr="007C4B85">
        <w:t xml:space="preserve">(iii) </w:t>
      </w:r>
      <w:r w:rsidRPr="007C4B85">
        <w:tab/>
        <w:t>The rated voltage(s) or the range of voltage.</w:t>
      </w:r>
    </w:p>
    <w:p w14:paraId="2F6754DF" w14:textId="77777777" w:rsidR="00B94FE1" w:rsidRPr="007C4B85" w:rsidRDefault="00B94FE1" w:rsidP="00B94FE1">
      <w:pPr>
        <w:spacing w:after="120"/>
        <w:ind w:left="2835" w:right="1134" w:hanging="567"/>
        <w:jc w:val="both"/>
      </w:pPr>
      <w:r w:rsidRPr="007C4B85">
        <w:t>(b)</w:t>
      </w:r>
      <w:r>
        <w:tab/>
      </w:r>
      <w:r w:rsidRPr="007C4B85">
        <w:t>On the lamp:</w:t>
      </w:r>
    </w:p>
    <w:p w14:paraId="2A2FBBD1" w14:textId="77777777" w:rsidR="00B94FE1" w:rsidRPr="007C4B85" w:rsidRDefault="00B94FE1" w:rsidP="00B94FE1">
      <w:pPr>
        <w:pStyle w:val="para0"/>
        <w:ind w:left="3402" w:hanging="567"/>
      </w:pPr>
      <w:r w:rsidRPr="007C4B85">
        <w:t xml:space="preserve">(i) </w:t>
      </w:r>
      <w:r w:rsidRPr="007C4B85">
        <w:tab/>
        <w:t>The specific identification code of the module as prescribed in paragraph 3.3.</w:t>
      </w:r>
      <w:r>
        <w:t>3</w:t>
      </w:r>
      <w:r w:rsidRPr="007C4B85">
        <w:t>.5. (a), (ii);</w:t>
      </w:r>
    </w:p>
    <w:p w14:paraId="0444FB60" w14:textId="77777777" w:rsidR="00B94FE1" w:rsidRPr="007C4B85" w:rsidRDefault="00B94FE1" w:rsidP="00B94FE1">
      <w:pPr>
        <w:pStyle w:val="para0"/>
        <w:ind w:left="3402" w:hanging="567"/>
      </w:pPr>
      <w:r w:rsidRPr="007C4B85">
        <w:t xml:space="preserve">(ii) </w:t>
      </w:r>
      <w:r w:rsidRPr="007C4B85">
        <w:tab/>
        <w:t>The rated voltage(s) or the range of voltage.</w:t>
      </w:r>
    </w:p>
    <w:p w14:paraId="30ADBA05" w14:textId="1302D2A7" w:rsidR="003835B0" w:rsidRDefault="00B94FE1" w:rsidP="00B94FE1">
      <w:pPr>
        <w:pStyle w:val="4Para4thlevel"/>
      </w:pPr>
      <w:r w:rsidRPr="007C4B85">
        <w:t>3.3.</w:t>
      </w:r>
      <w:r w:rsidR="003835B0">
        <w:t>3</w:t>
      </w:r>
      <w:r w:rsidRPr="007C4B85">
        <w:t>.6.</w:t>
      </w:r>
      <w:r w:rsidRPr="007C4B85">
        <w:tab/>
      </w:r>
      <w:r w:rsidR="003835B0" w:rsidRPr="00390460">
        <w:rPr>
          <w:rFonts w:eastAsia="MS Mincho"/>
          <w:b/>
          <w:bCs/>
          <w:kern w:val="2"/>
          <w:lang w:eastAsia="de-DE"/>
        </w:rPr>
        <w:tab/>
      </w:r>
      <w:r w:rsidR="003835B0" w:rsidRPr="00390460">
        <w:rPr>
          <w:rFonts w:eastAsia="MS Mincho"/>
          <w:kern w:val="2"/>
          <w:lang w:eastAsia="ja-JP"/>
        </w:rPr>
        <w:t xml:space="preserve">An electronic light source control gear or variable luminous intensity control being part of the lamp, but not included into the lamp body, </w:t>
      </w:r>
      <w:r w:rsidR="003835B0" w:rsidRPr="00CC7D72">
        <w:rPr>
          <w:rFonts w:eastAsia="MS Mincho"/>
          <w:kern w:val="2"/>
          <w:lang w:eastAsia="ja-JP"/>
        </w:rPr>
        <w:t>s</w:t>
      </w:r>
      <w:r w:rsidR="003835B0" w:rsidRPr="00390460">
        <w:rPr>
          <w:rFonts w:eastAsia="MS Mincho"/>
          <w:kern w:val="2"/>
          <w:lang w:eastAsia="ja-JP"/>
        </w:rPr>
        <w:t>hall be marked with its identification number and the name of the manufacturer.</w:t>
      </w:r>
    </w:p>
    <w:p w14:paraId="03D5F495" w14:textId="77777777" w:rsidR="00B94FE1" w:rsidRPr="007C4B85" w:rsidRDefault="00B94FE1" w:rsidP="00B94FE1">
      <w:pPr>
        <w:pStyle w:val="3para3rdlevel"/>
      </w:pPr>
      <w:r w:rsidRPr="007C4B85">
        <w:t>3.3.</w:t>
      </w:r>
      <w:r>
        <w:t>4</w:t>
      </w:r>
      <w:r w:rsidRPr="007C4B85">
        <w:t>.</w:t>
      </w:r>
      <w:r w:rsidRPr="007C4B85">
        <w:tab/>
        <w:t>Marking location</w:t>
      </w:r>
    </w:p>
    <w:p w14:paraId="42149C78" w14:textId="77777777" w:rsidR="00B94FE1" w:rsidRPr="007C4B85" w:rsidRDefault="00B94FE1" w:rsidP="00B94FE1">
      <w:pPr>
        <w:pStyle w:val="4Para4thlevel"/>
      </w:pPr>
      <w:r w:rsidRPr="007C4B85">
        <w:t>3.3.</w:t>
      </w:r>
      <w:r>
        <w:t>4</w:t>
      </w:r>
      <w:r w:rsidRPr="007C4B85">
        <w:t>.1.</w:t>
      </w:r>
      <w:r w:rsidRPr="007C4B85">
        <w:tab/>
        <w:t>The approval marking shall be placed on an inner or outer part (transparent or not) of the lamp which is not designed to be separated from the transparent part of the lamp emitting the light.</w:t>
      </w:r>
    </w:p>
    <w:p w14:paraId="2BC3851B" w14:textId="77777777" w:rsidR="00B94FE1" w:rsidRPr="007C4B85" w:rsidRDefault="00B94FE1" w:rsidP="00B94FE1">
      <w:pPr>
        <w:pStyle w:val="4Para4thlevel"/>
      </w:pPr>
      <w:r w:rsidRPr="007C4B85">
        <w:t>3.3.</w:t>
      </w:r>
      <w:r>
        <w:t>4</w:t>
      </w:r>
      <w:r w:rsidRPr="007C4B85">
        <w:t>.2.</w:t>
      </w:r>
      <w:r w:rsidRPr="007C4B85">
        <w:tab/>
        <w:t>In any case the approval marking</w:t>
      </w:r>
      <w:r w:rsidRPr="00A90DBD">
        <w:t xml:space="preserve"> as well as the category or categories of LED substitute light source(s) prescribed, if any,</w:t>
      </w:r>
      <w:r w:rsidRPr="007C4B85">
        <w:t xml:space="preserve"> shall be visible when the lamp is fitted on the vehicle or when a movable part such as the hood or boot lid or a door is opened.</w:t>
      </w:r>
    </w:p>
    <w:p w14:paraId="06D62AAA" w14:textId="77777777" w:rsidR="00B94FE1" w:rsidRPr="007C4B85" w:rsidRDefault="00B94FE1" w:rsidP="00B94FE1">
      <w:pPr>
        <w:pStyle w:val="4Para4thlevel"/>
      </w:pPr>
      <w:r w:rsidRPr="007C4B85">
        <w:t>3.3.</w:t>
      </w:r>
      <w:r>
        <w:t>4</w:t>
      </w:r>
      <w:r w:rsidRPr="007C4B85">
        <w:t>.3.</w:t>
      </w:r>
      <w:r w:rsidRPr="007C4B85">
        <w:tab/>
        <w:t>If the outer lens of a device is designed to be separated from the main body, the approval marking shall be placed on both, the detachable lens and the main body.</w:t>
      </w:r>
    </w:p>
    <w:p w14:paraId="612F64AB" w14:textId="77777777" w:rsidR="00B94FE1" w:rsidRPr="00A90DBD" w:rsidRDefault="00B94FE1" w:rsidP="00B94FE1">
      <w:pPr>
        <w:pStyle w:val="4Para4thlevel"/>
      </w:pPr>
      <w:r w:rsidRPr="007C4B85">
        <w:t>3.3.</w:t>
      </w:r>
      <w:r>
        <w:t>4</w:t>
      </w:r>
      <w:r w:rsidRPr="007C4B85">
        <w:t>.4.</w:t>
      </w:r>
      <w:r w:rsidRPr="007C4B85">
        <w:tab/>
      </w:r>
      <w:r w:rsidRPr="00A90DBD">
        <w:t>In case an outer lens is used for several devices and bearing different approval markings, the main body of each device shall bear only the approval marking of the function(s) of that device.</w:t>
      </w:r>
    </w:p>
    <w:p w14:paraId="7235D4B3" w14:textId="77777777" w:rsidR="00B94FE1" w:rsidRPr="007C4B85" w:rsidRDefault="00B94FE1" w:rsidP="00B94FE1">
      <w:pPr>
        <w:pStyle w:val="4Para4thlevel"/>
      </w:pPr>
      <w:r w:rsidRPr="007C4B85">
        <w:t>3.3.</w:t>
      </w:r>
      <w:r>
        <w:t>4</w:t>
      </w:r>
      <w:r w:rsidRPr="007C4B85">
        <w:t xml:space="preserve">.5. </w:t>
      </w:r>
      <w:r w:rsidRPr="007C4B85">
        <w:tab/>
        <w:t>The approval marking and the markings in paragraphs 3.3.</w:t>
      </w:r>
      <w:r>
        <w:t>3</w:t>
      </w:r>
      <w:r w:rsidRPr="007C4B85">
        <w:t>.2., 3.3.</w:t>
      </w:r>
      <w:r>
        <w:t>3</w:t>
      </w:r>
      <w:r w:rsidRPr="007C4B85">
        <w:t>.3., 3.3.</w:t>
      </w:r>
      <w:r>
        <w:t>3</w:t>
      </w:r>
      <w:r w:rsidRPr="007C4B85">
        <w:t>.4., 3.3.</w:t>
      </w:r>
      <w:r>
        <w:t>3</w:t>
      </w:r>
      <w:r w:rsidRPr="007C4B85">
        <w:t>.5. (b) and 3.3.</w:t>
      </w:r>
      <w:r>
        <w:t>3</w:t>
      </w:r>
      <w:r w:rsidRPr="007C4B85">
        <w:t>.6. shall be affixed on the lamp.</w:t>
      </w:r>
    </w:p>
    <w:p w14:paraId="162DDC67" w14:textId="77777777" w:rsidR="00B94FE1" w:rsidRPr="00A90DBD" w:rsidRDefault="00B94FE1" w:rsidP="00B94FE1">
      <w:pPr>
        <w:pStyle w:val="4Para4thlevel"/>
      </w:pPr>
      <w:r w:rsidRPr="00A90DBD">
        <w:t>3.3.</w:t>
      </w:r>
      <w:r>
        <w:t>4</w:t>
      </w:r>
      <w:r w:rsidRPr="00A90DBD">
        <w:t xml:space="preserve">.6. </w:t>
      </w:r>
      <w:r w:rsidRPr="00A90DBD">
        <w:tab/>
        <w:t>The markings in paragraphs 3.3.</w:t>
      </w:r>
      <w:r>
        <w:t>3</w:t>
      </w:r>
      <w:r w:rsidRPr="00A90DBD">
        <w:t xml:space="preserve">.5.(a) shall be affixed on the component. </w:t>
      </w:r>
    </w:p>
    <w:p w14:paraId="786D1B2E" w14:textId="77777777" w:rsidR="00B94FE1" w:rsidRPr="007C4B85" w:rsidRDefault="00B94FE1" w:rsidP="00B94FE1">
      <w:pPr>
        <w:pStyle w:val="4Para4thlevel"/>
        <w:rPr>
          <w:bCs/>
        </w:rPr>
      </w:pPr>
      <w:r w:rsidRPr="00A90DBD">
        <w:t>3.3.</w:t>
      </w:r>
      <w:r>
        <w:t>4</w:t>
      </w:r>
      <w:r w:rsidRPr="00A90DBD">
        <w:t>.7.</w:t>
      </w:r>
      <w:r w:rsidRPr="00A90DBD">
        <w:tab/>
        <w:t>The markings in paragraphs 3.3.</w:t>
      </w:r>
      <w:r>
        <w:t>3</w:t>
      </w:r>
      <w:r w:rsidRPr="00A90DBD">
        <w:t>.2., 3.3.</w:t>
      </w:r>
      <w:r>
        <w:t>3</w:t>
      </w:r>
      <w:r w:rsidRPr="00A90DBD">
        <w:t>.3. (a), 3.3.</w:t>
      </w:r>
      <w:r>
        <w:t>3</w:t>
      </w:r>
      <w:r w:rsidRPr="00A90DBD">
        <w:t>.4., 3.3.</w:t>
      </w:r>
      <w:r>
        <w:t>3</w:t>
      </w:r>
      <w:r w:rsidRPr="00A90DBD">
        <w:t>.5. and</w:t>
      </w:r>
      <w:r w:rsidRPr="007C4B85">
        <w:rPr>
          <w:bCs/>
        </w:rPr>
        <w:t xml:space="preserve"> 3.3.</w:t>
      </w:r>
      <w:r>
        <w:rPr>
          <w:bCs/>
        </w:rPr>
        <w:t>3</w:t>
      </w:r>
      <w:r w:rsidRPr="007C4B85">
        <w:rPr>
          <w:bCs/>
        </w:rPr>
        <w:t>.6. do not need to fulfil the requirements of paragraph 3.3.</w:t>
      </w:r>
      <w:r>
        <w:rPr>
          <w:bCs/>
        </w:rPr>
        <w:t>4</w:t>
      </w:r>
      <w:r w:rsidRPr="007C4B85">
        <w:rPr>
          <w:bCs/>
        </w:rPr>
        <w:t>.2.</w:t>
      </w:r>
    </w:p>
    <w:p w14:paraId="0CB8A3A8" w14:textId="77777777" w:rsidR="00B94FE1" w:rsidRPr="007C4B85" w:rsidRDefault="00B94FE1" w:rsidP="00B94FE1">
      <w:pPr>
        <w:pStyle w:val="3para3rdlevel"/>
      </w:pPr>
      <w:r w:rsidRPr="007C4B85">
        <w:t>3.3.</w:t>
      </w:r>
      <w:r>
        <w:t>5</w:t>
      </w:r>
      <w:r w:rsidRPr="007C4B85">
        <w:t>.</w:t>
      </w:r>
      <w:r w:rsidRPr="007C4B85">
        <w:tab/>
      </w:r>
      <w:r w:rsidRPr="007C4B85">
        <w:rPr>
          <w:rStyle w:val="Carpredefinitoparagrafo1"/>
          <w:bCs/>
        </w:rPr>
        <w:t>Grouped, combined or reciprocally incorporated lamps</w:t>
      </w:r>
    </w:p>
    <w:p w14:paraId="226B25E5" w14:textId="1258EA43" w:rsidR="00B94FE1" w:rsidRPr="007C4B85" w:rsidRDefault="00B94FE1" w:rsidP="00B94FE1">
      <w:pPr>
        <w:pStyle w:val="4Para4thlevel"/>
      </w:pPr>
      <w:r w:rsidRPr="007C4B85">
        <w:t>3.3.</w:t>
      </w:r>
      <w:r>
        <w:t>5</w:t>
      </w:r>
      <w:r w:rsidRPr="007C4B85">
        <w:t>.1.</w:t>
      </w:r>
      <w:r w:rsidRPr="007C4B85">
        <w:tab/>
        <w:t>Where grouped, combined or reciprocally incorporated lamps have been found to comply with the requirements of several UN Regulations, a single approval mark with the four to six-digit sequential number may be affixed. This marking may be located anywhere on the grouped, combined or reciprocally incorporated lamps, provided that:</w:t>
      </w:r>
    </w:p>
    <w:p w14:paraId="03998F12" w14:textId="77777777" w:rsidR="00B94FE1" w:rsidRPr="007C4B85" w:rsidRDefault="00B94FE1" w:rsidP="00B94FE1">
      <w:pPr>
        <w:pStyle w:val="5para5thlevel"/>
      </w:pPr>
      <w:r w:rsidRPr="007C4B85">
        <w:t>3.3.</w:t>
      </w:r>
      <w:r>
        <w:t>5</w:t>
      </w:r>
      <w:r w:rsidRPr="007C4B85">
        <w:t>.1.1.</w:t>
      </w:r>
      <w:r w:rsidRPr="007C4B85">
        <w:tab/>
        <w:t>It is visible after their installation;</w:t>
      </w:r>
    </w:p>
    <w:p w14:paraId="351266F4" w14:textId="77777777" w:rsidR="00B94FE1" w:rsidRPr="007C4B85" w:rsidRDefault="00B94FE1" w:rsidP="00B94FE1">
      <w:pPr>
        <w:pStyle w:val="5para5thlevel"/>
      </w:pPr>
      <w:r w:rsidRPr="007C4B85">
        <w:t>3.3.</w:t>
      </w:r>
      <w:r>
        <w:t>5</w:t>
      </w:r>
      <w:r w:rsidRPr="007C4B85">
        <w:t>.1.2.</w:t>
      </w:r>
      <w:r w:rsidRPr="007C4B85">
        <w:tab/>
        <w:t>No part of the grouped, combined or reciprocally incorporated lamps that transmits light can be removed without at the same time removing the approval mark.</w:t>
      </w:r>
    </w:p>
    <w:p w14:paraId="1E046813" w14:textId="77777777" w:rsidR="00B94FE1" w:rsidRPr="007C4B85" w:rsidRDefault="00B94FE1" w:rsidP="00B94FE1">
      <w:pPr>
        <w:pStyle w:val="4Para4thlevel"/>
      </w:pPr>
      <w:r w:rsidRPr="007C4B85">
        <w:t>3.3.</w:t>
      </w:r>
      <w:r>
        <w:t>5</w:t>
      </w:r>
      <w:r w:rsidRPr="007C4B85">
        <w:t>.2.</w:t>
      </w:r>
      <w:r w:rsidRPr="007C4B85">
        <w:tab/>
        <w:t>The size of the components of a single approval mark shall not be less than the minimum size required for the smallest of the individual marks by the pertinent UN Regulations under which approval has been gra</w:t>
      </w:r>
      <w:bookmarkStart w:id="1" w:name="_Hlk29546960"/>
      <w:bookmarkEnd w:id="1"/>
      <w:r w:rsidRPr="007C4B85">
        <w:t>nted.</w:t>
      </w:r>
    </w:p>
    <w:p w14:paraId="2A1954AE" w14:textId="6264FDF9" w:rsidR="00B94FE1" w:rsidRPr="007C4B85" w:rsidRDefault="00B94FE1" w:rsidP="00B94FE1">
      <w:pPr>
        <w:pStyle w:val="4Para4thlevel"/>
      </w:pPr>
      <w:r w:rsidRPr="007C4B85">
        <w:t>3.3.</w:t>
      </w:r>
      <w:r>
        <w:t>5</w:t>
      </w:r>
      <w:r w:rsidRPr="007C4B85">
        <w:t>.3.</w:t>
      </w:r>
      <w:r w:rsidRPr="007C4B85">
        <w:tab/>
        <w:t>Annex 7 gives examples of approval marking arrangements for grouped, combined or reciprocally incorporated lamps with all the additional symbols mentioned above.</w:t>
      </w:r>
      <w:r>
        <w:t>”</w:t>
      </w:r>
    </w:p>
    <w:p w14:paraId="08D23A95" w14:textId="77777777" w:rsidR="005500AD" w:rsidRDefault="00AD449D" w:rsidP="003E251E">
      <w:pPr>
        <w:autoSpaceDE w:val="0"/>
        <w:autoSpaceDN w:val="0"/>
        <w:adjustRightInd w:val="0"/>
        <w:spacing w:after="120"/>
        <w:ind w:left="1701" w:hanging="567"/>
        <w:rPr>
          <w:rFonts w:eastAsia="MS Mincho"/>
          <w:i/>
          <w:noProof/>
          <w:color w:val="000000"/>
          <w:lang w:eastAsia="ja-JP"/>
        </w:rPr>
      </w:pPr>
      <w:r w:rsidRPr="00AD449D">
        <w:rPr>
          <w:rFonts w:eastAsia="MS Mincho"/>
          <w:i/>
          <w:noProof/>
          <w:color w:val="000000"/>
          <w:lang w:eastAsia="ja-JP"/>
        </w:rPr>
        <w:t xml:space="preserve">Annex 1, </w:t>
      </w:r>
    </w:p>
    <w:p w14:paraId="1AF246AB" w14:textId="35984F30" w:rsidR="00AD449D" w:rsidRDefault="005500AD" w:rsidP="003E251E">
      <w:pPr>
        <w:autoSpaceDE w:val="0"/>
        <w:autoSpaceDN w:val="0"/>
        <w:adjustRightInd w:val="0"/>
        <w:spacing w:after="120"/>
        <w:ind w:left="1701" w:hanging="567"/>
        <w:rPr>
          <w:rFonts w:eastAsia="MS Mincho"/>
          <w:iCs/>
          <w:noProof/>
          <w:color w:val="000000"/>
          <w:lang w:eastAsia="ja-JP"/>
        </w:rPr>
      </w:pPr>
      <w:r>
        <w:rPr>
          <w:rFonts w:eastAsia="MS Mincho"/>
          <w:i/>
          <w:noProof/>
          <w:color w:val="000000"/>
          <w:lang w:eastAsia="ja-JP"/>
        </w:rPr>
        <w:t xml:space="preserve">Table, last row, </w:t>
      </w:r>
      <w:r>
        <w:rPr>
          <w:rFonts w:eastAsia="MS Mincho"/>
          <w:iCs/>
          <w:noProof/>
          <w:color w:val="000000"/>
          <w:lang w:eastAsia="ja-JP"/>
        </w:rPr>
        <w:t>delete</w:t>
      </w:r>
      <w:r w:rsidR="00760E07">
        <w:rPr>
          <w:rFonts w:eastAsia="MS Mincho"/>
          <w:iCs/>
          <w:noProof/>
          <w:color w:val="000000"/>
          <w:lang w:eastAsia="ja-JP"/>
        </w:rPr>
        <w:t xml:space="preserve"> “</w:t>
      </w:r>
      <w:r w:rsidR="00760E07" w:rsidRPr="00760E07">
        <w:rPr>
          <w:rFonts w:eastAsia="MS Mincho"/>
          <w:iCs/>
          <w:noProof/>
          <w:color w:val="000000"/>
          <w:lang w:eastAsia="ja-JP"/>
        </w:rPr>
        <w:t>Unique Identifier (UI) (If applicable)</w:t>
      </w:r>
      <w:r w:rsidR="00760E07">
        <w:rPr>
          <w:rFonts w:eastAsia="MS Mincho"/>
          <w:iCs/>
          <w:noProof/>
          <w:color w:val="000000"/>
          <w:lang w:eastAsia="ja-JP"/>
        </w:rPr>
        <w:t xml:space="preserve">”. </w:t>
      </w:r>
    </w:p>
    <w:p w14:paraId="3EF3892C" w14:textId="78C56415" w:rsidR="00760E07" w:rsidRPr="00AD449D" w:rsidRDefault="00760E07" w:rsidP="00F111E7">
      <w:pPr>
        <w:autoSpaceDE w:val="0"/>
        <w:autoSpaceDN w:val="0"/>
        <w:adjustRightInd w:val="0"/>
        <w:spacing w:after="120"/>
        <w:ind w:left="1701" w:right="1134" w:hanging="567"/>
        <w:rPr>
          <w:rFonts w:eastAsia="MS Mincho"/>
          <w:iCs/>
          <w:noProof/>
          <w:color w:val="000000"/>
          <w:lang w:eastAsia="ja-JP"/>
        </w:rPr>
      </w:pPr>
      <w:r>
        <w:rPr>
          <w:rFonts w:eastAsia="MS Mincho"/>
          <w:i/>
          <w:noProof/>
          <w:color w:val="000000"/>
          <w:lang w:eastAsia="ja-JP"/>
        </w:rPr>
        <w:t>Item 10</w:t>
      </w:r>
      <w:r w:rsidR="003E251E">
        <w:rPr>
          <w:rFonts w:eastAsia="MS Mincho"/>
          <w:i/>
          <w:noProof/>
          <w:color w:val="000000"/>
          <w:lang w:eastAsia="ja-JP"/>
        </w:rPr>
        <w:t xml:space="preserve">, </w:t>
      </w:r>
      <w:r w:rsidR="003E251E">
        <w:rPr>
          <w:rFonts w:eastAsia="MS Mincho"/>
          <w:iCs/>
          <w:noProof/>
          <w:color w:val="000000"/>
          <w:lang w:eastAsia="ja-JP"/>
        </w:rPr>
        <w:t>delete “</w:t>
      </w:r>
      <w:r w:rsidR="003E251E" w:rsidRPr="003E251E">
        <w:rPr>
          <w:rFonts w:eastAsia="MS Mincho"/>
          <w:iCs/>
          <w:noProof/>
          <w:color w:val="000000"/>
          <w:lang w:eastAsia="ja-JP"/>
        </w:rPr>
        <w:t>or Unique Identifier (UI)</w:t>
      </w:r>
      <w:r w:rsidR="003E251E">
        <w:rPr>
          <w:rFonts w:eastAsia="MS Mincho"/>
          <w:iCs/>
          <w:noProof/>
          <w:color w:val="000000"/>
          <w:lang w:eastAsia="ja-JP"/>
        </w:rPr>
        <w:t>”.</w:t>
      </w:r>
    </w:p>
    <w:p w14:paraId="16C6AC2D" w14:textId="7C17EE5C" w:rsidR="00365D41" w:rsidRPr="000B6858" w:rsidRDefault="00365D41" w:rsidP="00365D41">
      <w:pPr>
        <w:suppressAutoHyphens/>
        <w:spacing w:after="120"/>
        <w:ind w:left="2268" w:right="1134" w:hanging="1134"/>
        <w:jc w:val="both"/>
        <w:rPr>
          <w:rFonts w:eastAsia="MS PMincho"/>
          <w:bCs/>
          <w:lang w:eastAsia="en-US"/>
        </w:rPr>
      </w:pPr>
      <w:r w:rsidRPr="000B6858">
        <w:rPr>
          <w:rFonts w:eastAsia="MS PMincho"/>
          <w:bCs/>
          <w:i/>
          <w:iCs/>
          <w:lang w:eastAsia="en-US"/>
        </w:rPr>
        <w:t xml:space="preserve">Annex 3, </w:t>
      </w:r>
      <w:r w:rsidR="00DE2189">
        <w:rPr>
          <w:rFonts w:eastAsia="MS PMincho"/>
          <w:bCs/>
          <w:i/>
          <w:iCs/>
          <w:lang w:eastAsia="en-US"/>
        </w:rPr>
        <w:t>p</w:t>
      </w:r>
      <w:r w:rsidRPr="000B6858">
        <w:rPr>
          <w:rFonts w:eastAsia="MS PMincho"/>
          <w:bCs/>
          <w:i/>
          <w:iCs/>
          <w:lang w:eastAsia="en-US"/>
        </w:rPr>
        <w:t xml:space="preserve">aragraph 1.1., </w:t>
      </w:r>
      <w:r w:rsidRPr="000B6858">
        <w:rPr>
          <w:rFonts w:eastAsia="MS PMincho"/>
          <w:bCs/>
          <w:lang w:eastAsia="en-US"/>
        </w:rPr>
        <w:t>amend to read:</w:t>
      </w:r>
    </w:p>
    <w:p w14:paraId="5EC7EF2C" w14:textId="77777777" w:rsidR="00365D41" w:rsidRPr="000B6858" w:rsidRDefault="00365D41" w:rsidP="00365D41">
      <w:pPr>
        <w:widowControl w:val="0"/>
        <w:spacing w:after="120"/>
        <w:ind w:left="2268" w:right="1134" w:hanging="1134"/>
        <w:jc w:val="both"/>
        <w:rPr>
          <w:rFonts w:eastAsia="MS Mincho"/>
          <w:kern w:val="2"/>
          <w:lang w:eastAsia="ja-JP"/>
        </w:rPr>
      </w:pPr>
      <w:r w:rsidRPr="000B6858">
        <w:rPr>
          <w:rFonts w:eastAsia="MS PMincho"/>
          <w:bCs/>
          <w:i/>
          <w:iCs/>
          <w:kern w:val="2"/>
          <w:lang w:eastAsia="ja-JP"/>
        </w:rPr>
        <w:t>“</w:t>
      </w:r>
      <w:r w:rsidRPr="000B6858">
        <w:rPr>
          <w:rFonts w:eastAsia="MS Mincho"/>
          <w:kern w:val="2"/>
          <w:lang w:eastAsia="de-DE"/>
        </w:rPr>
        <w:t>1.1.</w:t>
      </w:r>
      <w:r w:rsidRPr="000B6858">
        <w:rPr>
          <w:rFonts w:eastAsia="MS Mincho"/>
          <w:b/>
          <w:bCs/>
          <w:kern w:val="2"/>
          <w:lang w:eastAsia="de-DE"/>
        </w:rPr>
        <w:tab/>
      </w:r>
      <w:r w:rsidRPr="000B6858">
        <w:rPr>
          <w:rFonts w:eastAsia="MS Mincho"/>
          <w:kern w:val="2"/>
          <w:lang w:eastAsia="ja-JP"/>
        </w:rPr>
        <w:t xml:space="preserve">The direction H = 0° and V = 0° corresponds to the reference axis. (On the vehicle, it is horizontal, parallel to the median longitudinal plane of the vehicle and oriented in the required direction of visibility.) It passes through the centre of reference. Unless specified otherwise, the values shown in Figures A3-I to A3-XV give, for the various directions of measurement, the minimum intensities as a percentage of the minimum intensities required, </w:t>
      </w:r>
      <w:r w:rsidRPr="000B6858">
        <w:rPr>
          <w:rFonts w:eastAsia="MS Mincho"/>
          <w:kern w:val="2"/>
          <w:lang w:val="en-US" w:eastAsia="ja-JP"/>
        </w:rPr>
        <w:t>which shall be mathematically rounded down to three significant digits.</w:t>
      </w:r>
    </w:p>
    <w:p w14:paraId="109C1D73" w14:textId="7D57B744" w:rsidR="0068724F" w:rsidRDefault="00365D41" w:rsidP="00365D41">
      <w:pPr>
        <w:widowControl w:val="0"/>
        <w:spacing w:after="120"/>
        <w:ind w:left="2268" w:right="1134"/>
        <w:contextualSpacing/>
        <w:jc w:val="both"/>
        <w:rPr>
          <w:rFonts w:eastAsia="MS Mincho"/>
          <w:i/>
          <w:noProof/>
          <w:color w:val="000000"/>
          <w:lang w:eastAsia="ja-JP"/>
        </w:rPr>
      </w:pPr>
      <w:r w:rsidRPr="000B6858">
        <w:rPr>
          <w:rFonts w:eastAsia="MS Mincho"/>
          <w:kern w:val="2"/>
          <w:lang w:eastAsia="ja-JP"/>
        </w:rPr>
        <w:t>… ”</w:t>
      </w:r>
    </w:p>
    <w:p w14:paraId="15E0DC18" w14:textId="248EAD53" w:rsidR="00E44A9E" w:rsidRDefault="00AD449D" w:rsidP="000134D9">
      <w:pPr>
        <w:autoSpaceDE w:val="0"/>
        <w:autoSpaceDN w:val="0"/>
        <w:adjustRightInd w:val="0"/>
        <w:spacing w:after="120"/>
        <w:ind w:left="1134" w:right="1134"/>
        <w:rPr>
          <w:rFonts w:eastAsia="MS PMincho"/>
          <w:bCs/>
          <w:i/>
          <w:iCs/>
          <w:lang w:eastAsia="en-US"/>
        </w:rPr>
      </w:pPr>
      <w:r w:rsidRPr="00AD449D">
        <w:rPr>
          <w:rFonts w:eastAsia="MS Mincho"/>
          <w:i/>
          <w:noProof/>
          <w:color w:val="000000"/>
          <w:lang w:eastAsia="ja-JP"/>
        </w:rPr>
        <w:t>Annex 7,</w:t>
      </w:r>
      <w:r w:rsidR="00A15500">
        <w:rPr>
          <w:rFonts w:eastAsia="MS Mincho"/>
          <w:i/>
          <w:noProof/>
          <w:color w:val="000000"/>
          <w:lang w:eastAsia="ja-JP"/>
        </w:rPr>
        <w:t xml:space="preserve"> </w:t>
      </w:r>
      <w:r w:rsidR="004B24EF">
        <w:rPr>
          <w:rFonts w:eastAsia="MS Mincho"/>
          <w:i/>
          <w:noProof/>
          <w:color w:val="000000"/>
          <w:lang w:eastAsia="ja-JP"/>
        </w:rPr>
        <w:t xml:space="preserve">Section </w:t>
      </w:r>
      <w:r w:rsidR="00A15500">
        <w:rPr>
          <w:rFonts w:eastAsia="MS Mincho"/>
          <w:i/>
          <w:noProof/>
          <w:color w:val="000000"/>
          <w:lang w:eastAsia="ja-JP"/>
        </w:rPr>
        <w:t>3,</w:t>
      </w:r>
      <w:r w:rsidRPr="00AD449D">
        <w:rPr>
          <w:rFonts w:eastAsia="MS Mincho"/>
          <w:i/>
          <w:noProof/>
          <w:color w:val="000000"/>
          <w:lang w:eastAsia="ja-JP"/>
        </w:rPr>
        <w:t xml:space="preserve"> </w:t>
      </w:r>
      <w:r w:rsidR="00FE2FDB" w:rsidRPr="00FE2FDB">
        <w:rPr>
          <w:rFonts w:eastAsia="MS Mincho"/>
          <w:i/>
          <w:noProof/>
          <w:color w:val="000000"/>
          <w:lang w:eastAsia="ja-JP"/>
        </w:rPr>
        <w:t>Figure A7-IV - Marking example 4</w:t>
      </w:r>
      <w:r w:rsidR="004B24EF">
        <w:rPr>
          <w:rFonts w:eastAsia="MS Mincho"/>
          <w:i/>
          <w:noProof/>
          <w:color w:val="000000"/>
          <w:lang w:eastAsia="ja-JP"/>
        </w:rPr>
        <w:t xml:space="preserve">, </w:t>
      </w:r>
      <w:r w:rsidR="00266047">
        <w:rPr>
          <w:rFonts w:eastAsia="MS Mincho"/>
          <w:i/>
          <w:noProof/>
          <w:color w:val="000000"/>
          <w:lang w:eastAsia="ja-JP"/>
        </w:rPr>
        <w:t xml:space="preserve">second column, </w:t>
      </w:r>
      <w:r w:rsidR="00266047" w:rsidRPr="00F111E7">
        <w:rPr>
          <w:rFonts w:eastAsia="MS Mincho"/>
          <w:iCs/>
          <w:noProof/>
          <w:color w:val="000000"/>
          <w:lang w:eastAsia="ja-JP"/>
        </w:rPr>
        <w:t xml:space="preserve">for 3.3.5.4. read </w:t>
      </w:r>
      <w:r w:rsidR="00F111E7" w:rsidRPr="00F111E7">
        <w:rPr>
          <w:rFonts w:eastAsia="MS Mincho"/>
          <w:iCs/>
          <w:noProof/>
          <w:color w:val="000000"/>
          <w:lang w:eastAsia="ja-JP"/>
        </w:rPr>
        <w:t xml:space="preserve">3.3.4.4. </w:t>
      </w:r>
    </w:p>
    <w:p w14:paraId="5BC75142" w14:textId="560B488E" w:rsidR="00C02F50" w:rsidRDefault="00A63D99" w:rsidP="00A63D99">
      <w:pPr>
        <w:suppressAutoHyphens/>
        <w:spacing w:after="120"/>
        <w:ind w:left="2268" w:right="1134" w:hanging="1134"/>
        <w:jc w:val="center"/>
        <w:rPr>
          <w:lang w:eastAsia="en-US"/>
        </w:rPr>
      </w:pPr>
      <w:r>
        <w:rPr>
          <w:lang w:eastAsia="en-US"/>
        </w:rPr>
        <w:t>_____________</w:t>
      </w:r>
    </w:p>
    <w:p w14:paraId="0B743582" w14:textId="77777777" w:rsidR="007D4D4E" w:rsidRDefault="007D4D4E" w:rsidP="007D4D4E">
      <w:pPr>
        <w:suppressAutoHyphens/>
        <w:spacing w:after="120"/>
        <w:ind w:left="1134" w:right="1134"/>
        <w:jc w:val="both"/>
        <w:rPr>
          <w:lang w:eastAsia="en-US"/>
        </w:rPr>
      </w:pPr>
    </w:p>
    <w:p w14:paraId="0F649114" w14:textId="77777777" w:rsidR="007D4D4E" w:rsidRPr="006A5D59" w:rsidRDefault="007D4D4E" w:rsidP="007D4D4E">
      <w:pPr>
        <w:suppressAutoHyphens/>
        <w:spacing w:after="120"/>
        <w:ind w:left="1134" w:right="1134"/>
        <w:jc w:val="both"/>
        <w:rPr>
          <w:lang w:eastAsia="en-US"/>
        </w:rPr>
      </w:pPr>
    </w:p>
    <w:p w14:paraId="30EA9885" w14:textId="77777777" w:rsidR="001440F8" w:rsidRDefault="001440F8" w:rsidP="00F23425">
      <w:pPr>
        <w:spacing w:before="240"/>
        <w:jc w:val="center"/>
        <w:rPr>
          <w:u w:val="single"/>
        </w:rPr>
      </w:pPr>
    </w:p>
    <w:p w14:paraId="458BB569" w14:textId="77777777" w:rsidR="006A5D59" w:rsidRDefault="006A5D59" w:rsidP="00F23425">
      <w:pPr>
        <w:spacing w:before="240"/>
        <w:jc w:val="center"/>
        <w:rPr>
          <w:u w:val="single"/>
        </w:rPr>
      </w:pPr>
    </w:p>
    <w:p w14:paraId="7B21E8F1" w14:textId="77777777" w:rsidR="006A5D59" w:rsidRDefault="006A5D59" w:rsidP="00F23425">
      <w:pPr>
        <w:spacing w:before="240"/>
        <w:jc w:val="center"/>
        <w:rPr>
          <w:u w:val="single"/>
        </w:rPr>
      </w:pPr>
    </w:p>
    <w:p w14:paraId="535D2F80" w14:textId="77777777" w:rsidR="001440F8" w:rsidRDefault="001440F8" w:rsidP="00F23425">
      <w:pPr>
        <w:spacing w:before="240"/>
        <w:jc w:val="center"/>
        <w:rPr>
          <w:u w:val="single"/>
        </w:rPr>
      </w:pPr>
    </w:p>
    <w:p w14:paraId="07B2AB51" w14:textId="77777777" w:rsidR="001440F8" w:rsidRDefault="001440F8" w:rsidP="00F23425">
      <w:pPr>
        <w:spacing w:before="240"/>
        <w:jc w:val="center"/>
        <w:rPr>
          <w:u w:val="single"/>
        </w:rPr>
      </w:pPr>
    </w:p>
    <w:sectPr w:rsidR="001440F8" w:rsidSect="00DA420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6D6C8" w14:textId="77777777" w:rsidR="0064111A" w:rsidRDefault="0064111A"/>
  </w:endnote>
  <w:endnote w:type="continuationSeparator" w:id="0">
    <w:p w14:paraId="3C532ABB" w14:textId="77777777" w:rsidR="0064111A" w:rsidRDefault="0064111A"/>
  </w:endnote>
  <w:endnote w:type="continuationNotice" w:id="1">
    <w:p w14:paraId="22ED004B" w14:textId="77777777" w:rsidR="0064111A" w:rsidRDefault="00641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ECEF" w14:textId="1A13B6EB" w:rsidR="00DA4201" w:rsidRPr="00DA4201" w:rsidRDefault="00DA4201" w:rsidP="00DA4201">
    <w:pPr>
      <w:pStyle w:val="Footer"/>
      <w:tabs>
        <w:tab w:val="right" w:pos="9638"/>
      </w:tabs>
      <w:rPr>
        <w:sz w:val="18"/>
      </w:rPr>
    </w:pPr>
    <w:r w:rsidRPr="00DA4201">
      <w:rPr>
        <w:b/>
        <w:sz w:val="18"/>
      </w:rPr>
      <w:fldChar w:fldCharType="begin"/>
    </w:r>
    <w:r w:rsidRPr="00DA4201">
      <w:rPr>
        <w:b/>
        <w:sz w:val="18"/>
      </w:rPr>
      <w:instrText xml:space="preserve"> PAGE  \* MERGEFORMAT </w:instrText>
    </w:r>
    <w:r w:rsidRPr="00DA4201">
      <w:rPr>
        <w:b/>
        <w:sz w:val="18"/>
      </w:rPr>
      <w:fldChar w:fldCharType="separate"/>
    </w:r>
    <w:r w:rsidRPr="00DA4201">
      <w:rPr>
        <w:b/>
        <w:noProof/>
        <w:sz w:val="18"/>
      </w:rPr>
      <w:t>2</w:t>
    </w:r>
    <w:r w:rsidRPr="00DA420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4735" w14:textId="089F1BDA" w:rsidR="00DA4201" w:rsidRPr="00DA4201" w:rsidRDefault="00DA4201" w:rsidP="00DA4201">
    <w:pPr>
      <w:pStyle w:val="Footer"/>
      <w:tabs>
        <w:tab w:val="right" w:pos="9638"/>
      </w:tabs>
      <w:rPr>
        <w:b/>
        <w:sz w:val="18"/>
      </w:rPr>
    </w:pPr>
    <w:r>
      <w:tab/>
    </w:r>
    <w:r w:rsidRPr="00DA4201">
      <w:rPr>
        <w:b/>
        <w:sz w:val="18"/>
      </w:rPr>
      <w:fldChar w:fldCharType="begin"/>
    </w:r>
    <w:r w:rsidRPr="00DA4201">
      <w:rPr>
        <w:b/>
        <w:sz w:val="18"/>
      </w:rPr>
      <w:instrText xml:space="preserve"> PAGE  \* MERGEFORMAT </w:instrText>
    </w:r>
    <w:r w:rsidRPr="00DA4201">
      <w:rPr>
        <w:b/>
        <w:sz w:val="18"/>
      </w:rPr>
      <w:fldChar w:fldCharType="separate"/>
    </w:r>
    <w:r w:rsidRPr="00DA4201">
      <w:rPr>
        <w:b/>
        <w:noProof/>
        <w:sz w:val="18"/>
      </w:rPr>
      <w:t>3</w:t>
    </w:r>
    <w:r w:rsidRPr="00DA420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6350" w14:textId="480F0368" w:rsidR="00282187" w:rsidRDefault="00282187" w:rsidP="00282187">
    <w:pPr>
      <w:pStyle w:val="Footer"/>
    </w:pPr>
    <w:r w:rsidRPr="0027112F">
      <w:rPr>
        <w:noProof/>
        <w:lang w:val="en-US"/>
      </w:rPr>
      <w:drawing>
        <wp:anchor distT="0" distB="0" distL="114300" distR="114300" simplePos="0" relativeHeight="251659264" behindDoc="0" locked="1" layoutInCell="1" allowOverlap="1" wp14:anchorId="03027578" wp14:editId="10611C84">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3C44B68C" w14:textId="16BCF582" w:rsidR="00282187" w:rsidRPr="00282187" w:rsidRDefault="00282187" w:rsidP="00282187">
    <w:pPr>
      <w:pStyle w:val="Footer"/>
      <w:ind w:right="1134"/>
      <w:rPr>
        <w:sz w:val="20"/>
      </w:rPr>
    </w:pPr>
    <w:r>
      <w:rPr>
        <w:sz w:val="20"/>
      </w:rPr>
      <w:t>GE.25-21178  (E)</w:t>
    </w:r>
    <w:r>
      <w:rPr>
        <w:noProof/>
        <w:sz w:val="20"/>
      </w:rPr>
      <w:drawing>
        <wp:anchor distT="0" distB="0" distL="114300" distR="114300" simplePos="0" relativeHeight="251660288" behindDoc="0" locked="0" layoutInCell="1" allowOverlap="1" wp14:anchorId="2B8D98D6" wp14:editId="19AC5166">
          <wp:simplePos x="0" y="0"/>
          <wp:positionH relativeFrom="margin">
            <wp:posOffset>5583555</wp:posOffset>
          </wp:positionH>
          <wp:positionV relativeFrom="margin">
            <wp:posOffset>8981440</wp:posOffset>
          </wp:positionV>
          <wp:extent cx="571500" cy="571500"/>
          <wp:effectExtent l="0" t="0" r="0" b="0"/>
          <wp:wrapNone/>
          <wp:docPr id="1112494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5DBF4" w14:textId="77777777" w:rsidR="0064111A" w:rsidRPr="000B175B" w:rsidRDefault="0064111A" w:rsidP="000B175B">
      <w:pPr>
        <w:tabs>
          <w:tab w:val="right" w:pos="2155"/>
        </w:tabs>
        <w:spacing w:after="80"/>
        <w:ind w:left="680"/>
        <w:rPr>
          <w:u w:val="single"/>
        </w:rPr>
      </w:pPr>
      <w:r>
        <w:rPr>
          <w:u w:val="single"/>
        </w:rPr>
        <w:tab/>
      </w:r>
    </w:p>
  </w:footnote>
  <w:footnote w:type="continuationSeparator" w:id="0">
    <w:p w14:paraId="18192341" w14:textId="77777777" w:rsidR="0064111A" w:rsidRPr="00FC68B7" w:rsidRDefault="0064111A" w:rsidP="00FC68B7">
      <w:pPr>
        <w:tabs>
          <w:tab w:val="left" w:pos="2155"/>
        </w:tabs>
        <w:spacing w:after="80"/>
        <w:ind w:left="680"/>
        <w:rPr>
          <w:u w:val="single"/>
        </w:rPr>
      </w:pPr>
      <w:r>
        <w:rPr>
          <w:u w:val="single"/>
        </w:rPr>
        <w:tab/>
      </w:r>
    </w:p>
  </w:footnote>
  <w:footnote w:type="continuationNotice" w:id="1">
    <w:p w14:paraId="5E460F63" w14:textId="77777777" w:rsidR="0064111A" w:rsidRDefault="0064111A"/>
  </w:footnote>
  <w:footnote w:id="2">
    <w:p w14:paraId="4277D4AC" w14:textId="3056B8E3" w:rsidR="00F60BD0" w:rsidRPr="00F60BD0" w:rsidRDefault="00F60BD0" w:rsidP="00F60BD0">
      <w:pPr>
        <w:pStyle w:val="FootnoteText"/>
        <w:jc w:val="both"/>
        <w:rPr>
          <w:rStyle w:val="FootnoteReference"/>
        </w:rPr>
      </w:pPr>
      <w:r w:rsidRPr="00F60BD0">
        <w:tab/>
      </w:r>
      <w:r w:rsidRPr="00F60BD0">
        <w:rPr>
          <w:rStyle w:val="FootnoteReference"/>
        </w:rPr>
        <w:t>*</w:t>
      </w:r>
      <w:r w:rsidRPr="00F60BD0">
        <w:rPr>
          <w:rStyle w:val="FootnoteReference"/>
        </w:rPr>
        <w:tab/>
      </w:r>
      <w:r w:rsidR="00054216" w:rsidRPr="00054216">
        <w:t>This document was scheduled for publication after the standard publication date owing to circumstances beyond the submitter's control.</w:t>
      </w:r>
    </w:p>
    <w:p w14:paraId="2F50A318" w14:textId="0A2690C5" w:rsidR="005B5427" w:rsidRDefault="00F60BD0" w:rsidP="005B5427">
      <w:pPr>
        <w:pStyle w:val="FootnoteText"/>
        <w:jc w:val="both"/>
        <w:rPr>
          <w:lang w:val="en-US"/>
        </w:rPr>
      </w:pPr>
      <w:r>
        <w:tab/>
      </w:r>
      <w:r w:rsidR="00F224E9" w:rsidRPr="00F60BD0">
        <w:rPr>
          <w:rStyle w:val="FootnoteReference"/>
        </w:rPr>
        <w:t>*</w:t>
      </w:r>
      <w:r w:rsidR="005B5427" w:rsidRPr="00F60BD0">
        <w:rPr>
          <w:rStyle w:val="FootnoteReference"/>
        </w:rPr>
        <w:t>*</w:t>
      </w:r>
      <w:r w:rsidR="005B5427">
        <w:rPr>
          <w:sz w:val="20"/>
          <w:lang w:val="en-US"/>
        </w:rPr>
        <w:tab/>
      </w:r>
      <w:r w:rsidR="005B5427">
        <w:rPr>
          <w:szCs w:val="18"/>
          <w:lang w:val="en-US"/>
        </w:rPr>
        <w:t xml:space="preserve">In accordance with the programme of work of the Inland Transport Committee for </w:t>
      </w:r>
      <w:r w:rsidR="005B5427">
        <w:rPr>
          <w:lang w:val="en-US"/>
        </w:rPr>
        <w:t>202</w:t>
      </w:r>
      <w:r w:rsidR="005C3484">
        <w:rPr>
          <w:lang w:val="en-US"/>
        </w:rPr>
        <w:t>6</w:t>
      </w:r>
      <w:r w:rsidR="005B5427">
        <w:rPr>
          <w:lang w:val="en-US"/>
        </w:rPr>
        <w:t xml:space="preserve"> as outlined in proposed programme budget for </w:t>
      </w:r>
      <w:r w:rsidR="005B5427">
        <w:rPr>
          <w:szCs w:val="18"/>
          <w:lang w:val="en-US"/>
        </w:rPr>
        <w:t>202</w:t>
      </w:r>
      <w:r w:rsidR="005C3484">
        <w:rPr>
          <w:szCs w:val="18"/>
          <w:lang w:val="en-US"/>
        </w:rPr>
        <w:t>6</w:t>
      </w:r>
      <w:r w:rsidR="005B5427">
        <w:rPr>
          <w:szCs w:val="18"/>
          <w:lang w:val="en-US"/>
        </w:rPr>
        <w:t xml:space="preserve"> </w:t>
      </w:r>
      <w:r w:rsidR="00190062">
        <w:rPr>
          <w:szCs w:val="18"/>
          <w:lang w:val="en-US"/>
        </w:rPr>
        <w:t>(</w:t>
      </w:r>
      <w:r w:rsidR="008E6CDE" w:rsidRPr="008E6CDE">
        <w:rPr>
          <w:szCs w:val="18"/>
          <w:lang w:val="en-US"/>
        </w:rPr>
        <w:t>A/</w:t>
      </w:r>
      <w:r w:rsidR="005C3484">
        <w:rPr>
          <w:szCs w:val="18"/>
          <w:lang w:val="en-US"/>
        </w:rPr>
        <w:t>80</w:t>
      </w:r>
      <w:r w:rsidR="008E6CDE" w:rsidRPr="008E6CDE">
        <w:rPr>
          <w:szCs w:val="18"/>
          <w:lang w:val="en-US"/>
        </w:rPr>
        <w:t>/6 (Sect. 20), table 20.</w:t>
      </w:r>
      <w:r w:rsidR="005F3BA2">
        <w:rPr>
          <w:szCs w:val="18"/>
          <w:lang w:val="en-US"/>
        </w:rPr>
        <w:t>7</w:t>
      </w:r>
      <w:r w:rsidR="00190062">
        <w:rPr>
          <w:szCs w:val="18"/>
          <w:lang w:val="en-US"/>
        </w:rPr>
        <w:t>)</w:t>
      </w:r>
      <w:r w:rsidR="005B5427">
        <w:rPr>
          <w:szCs w:val="18"/>
          <w:lang w:val="en-US"/>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F2A4" w14:textId="7CE9AE8D" w:rsidR="00DA4201" w:rsidRPr="00DA4201" w:rsidRDefault="00DA4201">
    <w:pPr>
      <w:pStyle w:val="Header"/>
    </w:pPr>
    <w:r>
      <w:t>ECE/TRANS/WP.29/202</w:t>
    </w:r>
    <w:r w:rsidR="00D00927">
      <w:t>6</w:t>
    </w:r>
    <w:r>
      <w:t>/</w:t>
    </w:r>
    <w:r w:rsidR="00F62FDC">
      <w:t>3</w:t>
    </w:r>
    <w:r w:rsidR="00F26540">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4FCD" w14:textId="03938987" w:rsidR="00DA4201" w:rsidRPr="00DA4201" w:rsidRDefault="00DA4201" w:rsidP="00DA4201">
    <w:pPr>
      <w:pStyle w:val="Header"/>
      <w:jc w:val="right"/>
    </w:pPr>
    <w:r>
      <w:t>ECE/TRANS/WP.29/202</w:t>
    </w:r>
    <w:r w:rsidR="00D00927">
      <w:t>6</w:t>
    </w:r>
    <w:r>
      <w:t>/</w:t>
    </w:r>
    <w:r w:rsidR="00694864">
      <w:t>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D8A2" w14:textId="77777777" w:rsidR="00282187" w:rsidRDefault="00282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45501D"/>
    <w:multiLevelType w:val="hybridMultilevel"/>
    <w:tmpl w:val="D598B9A4"/>
    <w:lvl w:ilvl="0" w:tplc="B94C134E">
      <w:start w:val="1"/>
      <w:numFmt w:val="decimal"/>
      <w:lvlText w:val="%1."/>
      <w:lvlJc w:val="left"/>
      <w:pPr>
        <w:ind w:left="1035" w:hanging="360"/>
      </w:pPr>
      <w:rPr>
        <w:rFonts w:hint="default"/>
      </w:rPr>
    </w:lvl>
    <w:lvl w:ilvl="1" w:tplc="08070019" w:tentative="1">
      <w:start w:val="1"/>
      <w:numFmt w:val="lowerLetter"/>
      <w:lvlText w:val="%2."/>
      <w:lvlJc w:val="left"/>
      <w:pPr>
        <w:ind w:left="1755" w:hanging="360"/>
      </w:pPr>
    </w:lvl>
    <w:lvl w:ilvl="2" w:tplc="0807001B" w:tentative="1">
      <w:start w:val="1"/>
      <w:numFmt w:val="lowerRoman"/>
      <w:lvlText w:val="%3."/>
      <w:lvlJc w:val="right"/>
      <w:pPr>
        <w:ind w:left="2475" w:hanging="180"/>
      </w:pPr>
    </w:lvl>
    <w:lvl w:ilvl="3" w:tplc="0807000F" w:tentative="1">
      <w:start w:val="1"/>
      <w:numFmt w:val="decimal"/>
      <w:lvlText w:val="%4."/>
      <w:lvlJc w:val="left"/>
      <w:pPr>
        <w:ind w:left="3195" w:hanging="360"/>
      </w:pPr>
    </w:lvl>
    <w:lvl w:ilvl="4" w:tplc="08070019" w:tentative="1">
      <w:start w:val="1"/>
      <w:numFmt w:val="lowerLetter"/>
      <w:lvlText w:val="%5."/>
      <w:lvlJc w:val="left"/>
      <w:pPr>
        <w:ind w:left="3915" w:hanging="360"/>
      </w:pPr>
    </w:lvl>
    <w:lvl w:ilvl="5" w:tplc="0807001B" w:tentative="1">
      <w:start w:val="1"/>
      <w:numFmt w:val="lowerRoman"/>
      <w:lvlText w:val="%6."/>
      <w:lvlJc w:val="right"/>
      <w:pPr>
        <w:ind w:left="4635" w:hanging="180"/>
      </w:pPr>
    </w:lvl>
    <w:lvl w:ilvl="6" w:tplc="0807000F" w:tentative="1">
      <w:start w:val="1"/>
      <w:numFmt w:val="decimal"/>
      <w:lvlText w:val="%7."/>
      <w:lvlJc w:val="left"/>
      <w:pPr>
        <w:ind w:left="5355" w:hanging="360"/>
      </w:pPr>
    </w:lvl>
    <w:lvl w:ilvl="7" w:tplc="08070019" w:tentative="1">
      <w:start w:val="1"/>
      <w:numFmt w:val="lowerLetter"/>
      <w:lvlText w:val="%8."/>
      <w:lvlJc w:val="left"/>
      <w:pPr>
        <w:ind w:left="6075" w:hanging="360"/>
      </w:pPr>
    </w:lvl>
    <w:lvl w:ilvl="8" w:tplc="0807001B" w:tentative="1">
      <w:start w:val="1"/>
      <w:numFmt w:val="lowerRoman"/>
      <w:lvlText w:val="%9."/>
      <w:lvlJc w:val="right"/>
      <w:pPr>
        <w:ind w:left="6795" w:hanging="180"/>
      </w:pPr>
    </w:lvl>
  </w:abstractNum>
  <w:abstractNum w:abstractNumId="12" w15:restartNumberingAfterBreak="0">
    <w:nsid w:val="06B2014B"/>
    <w:multiLevelType w:val="hybridMultilevel"/>
    <w:tmpl w:val="AA04E5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B613219"/>
    <w:multiLevelType w:val="hybridMultilevel"/>
    <w:tmpl w:val="68D87E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9213DC8"/>
    <w:multiLevelType w:val="hybridMultilevel"/>
    <w:tmpl w:val="3B580D62"/>
    <w:lvl w:ilvl="0" w:tplc="D1E244DC">
      <w:start w:val="1"/>
      <w:numFmt w:val="lowerLetter"/>
      <w:lvlText w:val="(%1)"/>
      <w:lvlJc w:val="left"/>
      <w:pPr>
        <w:ind w:left="2839" w:hanging="570"/>
      </w:pPr>
      <w:rPr>
        <w:rFonts w:hint="default"/>
      </w:rPr>
    </w:lvl>
    <w:lvl w:ilvl="1" w:tplc="04070019">
      <w:start w:val="1"/>
      <w:numFmt w:val="lowerLetter"/>
      <w:lvlText w:val="%2."/>
      <w:lvlJc w:val="left"/>
      <w:pPr>
        <w:ind w:left="3339" w:hanging="360"/>
      </w:pPr>
    </w:lvl>
    <w:lvl w:ilvl="2" w:tplc="0407001B" w:tentative="1">
      <w:start w:val="1"/>
      <w:numFmt w:val="lowerRoman"/>
      <w:lvlText w:val="%3."/>
      <w:lvlJc w:val="right"/>
      <w:pPr>
        <w:ind w:left="4059" w:hanging="180"/>
      </w:pPr>
    </w:lvl>
    <w:lvl w:ilvl="3" w:tplc="0407000F" w:tentative="1">
      <w:start w:val="1"/>
      <w:numFmt w:val="decimal"/>
      <w:lvlText w:val="%4."/>
      <w:lvlJc w:val="left"/>
      <w:pPr>
        <w:ind w:left="4779" w:hanging="360"/>
      </w:pPr>
    </w:lvl>
    <w:lvl w:ilvl="4" w:tplc="04070019" w:tentative="1">
      <w:start w:val="1"/>
      <w:numFmt w:val="lowerLetter"/>
      <w:lvlText w:val="%5."/>
      <w:lvlJc w:val="left"/>
      <w:pPr>
        <w:ind w:left="5499" w:hanging="360"/>
      </w:pPr>
    </w:lvl>
    <w:lvl w:ilvl="5" w:tplc="0407001B" w:tentative="1">
      <w:start w:val="1"/>
      <w:numFmt w:val="lowerRoman"/>
      <w:lvlText w:val="%6."/>
      <w:lvlJc w:val="right"/>
      <w:pPr>
        <w:ind w:left="6219" w:hanging="180"/>
      </w:pPr>
    </w:lvl>
    <w:lvl w:ilvl="6" w:tplc="0407000F" w:tentative="1">
      <w:start w:val="1"/>
      <w:numFmt w:val="decimal"/>
      <w:lvlText w:val="%7."/>
      <w:lvlJc w:val="left"/>
      <w:pPr>
        <w:ind w:left="6939" w:hanging="360"/>
      </w:pPr>
    </w:lvl>
    <w:lvl w:ilvl="7" w:tplc="04070019" w:tentative="1">
      <w:start w:val="1"/>
      <w:numFmt w:val="lowerLetter"/>
      <w:lvlText w:val="%8."/>
      <w:lvlJc w:val="left"/>
      <w:pPr>
        <w:ind w:left="7659" w:hanging="360"/>
      </w:pPr>
    </w:lvl>
    <w:lvl w:ilvl="8" w:tplc="0407001B" w:tentative="1">
      <w:start w:val="1"/>
      <w:numFmt w:val="lowerRoman"/>
      <w:lvlText w:val="%9."/>
      <w:lvlJc w:val="right"/>
      <w:pPr>
        <w:ind w:left="8379" w:hanging="18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635743"/>
    <w:multiLevelType w:val="hybridMultilevel"/>
    <w:tmpl w:val="FB848CCE"/>
    <w:lvl w:ilvl="0" w:tplc="A5CABED2">
      <w:start w:val="5"/>
      <w:numFmt w:val="bullet"/>
      <w:lvlText w:val=""/>
      <w:lvlJc w:val="left"/>
      <w:pPr>
        <w:ind w:left="1290" w:hanging="360"/>
      </w:pPr>
      <w:rPr>
        <w:rFonts w:ascii="Symbol" w:eastAsiaTheme="minorHAnsi" w:hAnsi="Symbol"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0"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0F3748"/>
    <w:multiLevelType w:val="hybridMultilevel"/>
    <w:tmpl w:val="BB1A8860"/>
    <w:lvl w:ilvl="0" w:tplc="037871B6">
      <w:start w:val="6"/>
      <w:numFmt w:val="bullet"/>
      <w:lvlText w:val="-"/>
      <w:lvlJc w:val="left"/>
      <w:pPr>
        <w:ind w:left="3195" w:hanging="360"/>
      </w:pPr>
      <w:rPr>
        <w:rFonts w:ascii="Times New Roman" w:eastAsia="Times New Roman" w:hAnsi="Times New Roman" w:cs="Times New Roman" w:hint="default"/>
      </w:rPr>
    </w:lvl>
    <w:lvl w:ilvl="1" w:tplc="18090003" w:tentative="1">
      <w:start w:val="1"/>
      <w:numFmt w:val="bullet"/>
      <w:lvlText w:val="o"/>
      <w:lvlJc w:val="left"/>
      <w:pPr>
        <w:ind w:left="3915" w:hanging="360"/>
      </w:pPr>
      <w:rPr>
        <w:rFonts w:ascii="Courier New" w:hAnsi="Courier New" w:cs="Courier New" w:hint="default"/>
      </w:rPr>
    </w:lvl>
    <w:lvl w:ilvl="2" w:tplc="18090005" w:tentative="1">
      <w:start w:val="1"/>
      <w:numFmt w:val="bullet"/>
      <w:lvlText w:val=""/>
      <w:lvlJc w:val="left"/>
      <w:pPr>
        <w:ind w:left="4635" w:hanging="360"/>
      </w:pPr>
      <w:rPr>
        <w:rFonts w:ascii="Wingdings" w:hAnsi="Wingdings" w:hint="default"/>
      </w:rPr>
    </w:lvl>
    <w:lvl w:ilvl="3" w:tplc="18090001" w:tentative="1">
      <w:start w:val="1"/>
      <w:numFmt w:val="bullet"/>
      <w:lvlText w:val=""/>
      <w:lvlJc w:val="left"/>
      <w:pPr>
        <w:ind w:left="5355" w:hanging="360"/>
      </w:pPr>
      <w:rPr>
        <w:rFonts w:ascii="Symbol" w:hAnsi="Symbol" w:hint="default"/>
      </w:rPr>
    </w:lvl>
    <w:lvl w:ilvl="4" w:tplc="18090003" w:tentative="1">
      <w:start w:val="1"/>
      <w:numFmt w:val="bullet"/>
      <w:lvlText w:val="o"/>
      <w:lvlJc w:val="left"/>
      <w:pPr>
        <w:ind w:left="6075" w:hanging="360"/>
      </w:pPr>
      <w:rPr>
        <w:rFonts w:ascii="Courier New" w:hAnsi="Courier New" w:cs="Courier New" w:hint="default"/>
      </w:rPr>
    </w:lvl>
    <w:lvl w:ilvl="5" w:tplc="18090005" w:tentative="1">
      <w:start w:val="1"/>
      <w:numFmt w:val="bullet"/>
      <w:lvlText w:val=""/>
      <w:lvlJc w:val="left"/>
      <w:pPr>
        <w:ind w:left="6795" w:hanging="360"/>
      </w:pPr>
      <w:rPr>
        <w:rFonts w:ascii="Wingdings" w:hAnsi="Wingdings" w:hint="default"/>
      </w:rPr>
    </w:lvl>
    <w:lvl w:ilvl="6" w:tplc="18090001" w:tentative="1">
      <w:start w:val="1"/>
      <w:numFmt w:val="bullet"/>
      <w:lvlText w:val=""/>
      <w:lvlJc w:val="left"/>
      <w:pPr>
        <w:ind w:left="7515" w:hanging="360"/>
      </w:pPr>
      <w:rPr>
        <w:rFonts w:ascii="Symbol" w:hAnsi="Symbol" w:hint="default"/>
      </w:rPr>
    </w:lvl>
    <w:lvl w:ilvl="7" w:tplc="18090003" w:tentative="1">
      <w:start w:val="1"/>
      <w:numFmt w:val="bullet"/>
      <w:lvlText w:val="o"/>
      <w:lvlJc w:val="left"/>
      <w:pPr>
        <w:ind w:left="8235" w:hanging="360"/>
      </w:pPr>
      <w:rPr>
        <w:rFonts w:ascii="Courier New" w:hAnsi="Courier New" w:cs="Courier New" w:hint="default"/>
      </w:rPr>
    </w:lvl>
    <w:lvl w:ilvl="8" w:tplc="18090005" w:tentative="1">
      <w:start w:val="1"/>
      <w:numFmt w:val="bullet"/>
      <w:lvlText w:val=""/>
      <w:lvlJc w:val="left"/>
      <w:pPr>
        <w:ind w:left="8955" w:hanging="360"/>
      </w:pPr>
      <w:rPr>
        <w:rFonts w:ascii="Wingdings" w:hAnsi="Wingdings" w:hint="default"/>
      </w:rPr>
    </w:lvl>
  </w:abstractNum>
  <w:abstractNum w:abstractNumId="24"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92685223">
    <w:abstractNumId w:val="1"/>
  </w:num>
  <w:num w:numId="2" w16cid:durableId="855341183">
    <w:abstractNumId w:val="0"/>
  </w:num>
  <w:num w:numId="3" w16cid:durableId="2125341573">
    <w:abstractNumId w:val="2"/>
  </w:num>
  <w:num w:numId="4" w16cid:durableId="31732026">
    <w:abstractNumId w:val="3"/>
  </w:num>
  <w:num w:numId="5" w16cid:durableId="1126585983">
    <w:abstractNumId w:val="8"/>
  </w:num>
  <w:num w:numId="6" w16cid:durableId="1435588725">
    <w:abstractNumId w:val="9"/>
  </w:num>
  <w:num w:numId="7" w16cid:durableId="340861049">
    <w:abstractNumId w:val="7"/>
  </w:num>
  <w:num w:numId="8" w16cid:durableId="1969313241">
    <w:abstractNumId w:val="6"/>
  </w:num>
  <w:num w:numId="9" w16cid:durableId="197864927">
    <w:abstractNumId w:val="5"/>
  </w:num>
  <w:num w:numId="10" w16cid:durableId="248151344">
    <w:abstractNumId w:val="4"/>
  </w:num>
  <w:num w:numId="11" w16cid:durableId="2044480455">
    <w:abstractNumId w:val="20"/>
  </w:num>
  <w:num w:numId="12" w16cid:durableId="616915869">
    <w:abstractNumId w:val="18"/>
  </w:num>
  <w:num w:numId="13" w16cid:durableId="1155418512">
    <w:abstractNumId w:val="10"/>
  </w:num>
  <w:num w:numId="14" w16cid:durableId="1991515697">
    <w:abstractNumId w:val="16"/>
  </w:num>
  <w:num w:numId="15" w16cid:durableId="684475659">
    <w:abstractNumId w:val="21"/>
  </w:num>
  <w:num w:numId="16" w16cid:durableId="1063142324">
    <w:abstractNumId w:val="17"/>
  </w:num>
  <w:num w:numId="17" w16cid:durableId="531768949">
    <w:abstractNumId w:val="22"/>
  </w:num>
  <w:num w:numId="18" w16cid:durableId="917792690">
    <w:abstractNumId w:val="24"/>
  </w:num>
  <w:num w:numId="19" w16cid:durableId="1144010885">
    <w:abstractNumId w:val="14"/>
  </w:num>
  <w:num w:numId="20" w16cid:durableId="876237355">
    <w:abstractNumId w:val="12"/>
  </w:num>
  <w:num w:numId="21" w16cid:durableId="628635465">
    <w:abstractNumId w:val="11"/>
  </w:num>
  <w:num w:numId="22" w16cid:durableId="1978214962">
    <w:abstractNumId w:val="23"/>
  </w:num>
  <w:num w:numId="23" w16cid:durableId="16194130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1349390">
    <w:abstractNumId w:val="13"/>
  </w:num>
  <w:num w:numId="25" w16cid:durableId="183726458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fr-CH" w:vendorID="64" w:dllVersion="0" w:nlCheck="1" w:checkStyle="0"/>
  <w:activeWritingStyle w:appName="MSWord" w:lang="fr-FR" w:vendorID="64" w:dllVersion="0" w:nlCheck="1" w:checkStyle="0"/>
  <w:activeWritingStyle w:appName="MSWord" w:lang="nl-NL" w:vendorID="64" w:dllVersion="0" w:nlCheck="1" w:checkStyle="0"/>
  <w:activeWritingStyle w:appName="MSWord" w:lang="de-D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01"/>
    <w:rsid w:val="0000049D"/>
    <w:rsid w:val="00002A7D"/>
    <w:rsid w:val="000038A8"/>
    <w:rsid w:val="00005DF3"/>
    <w:rsid w:val="00006790"/>
    <w:rsid w:val="0001027C"/>
    <w:rsid w:val="000134D9"/>
    <w:rsid w:val="0001476F"/>
    <w:rsid w:val="00025BCD"/>
    <w:rsid w:val="00027624"/>
    <w:rsid w:val="00050F6B"/>
    <w:rsid w:val="00054216"/>
    <w:rsid w:val="00065CD5"/>
    <w:rsid w:val="00066389"/>
    <w:rsid w:val="000678CD"/>
    <w:rsid w:val="00067DE1"/>
    <w:rsid w:val="00072C8C"/>
    <w:rsid w:val="00081CE0"/>
    <w:rsid w:val="00083A8C"/>
    <w:rsid w:val="00084D30"/>
    <w:rsid w:val="00090320"/>
    <w:rsid w:val="000931C0"/>
    <w:rsid w:val="00097003"/>
    <w:rsid w:val="000A2E09"/>
    <w:rsid w:val="000B175B"/>
    <w:rsid w:val="000B2FF6"/>
    <w:rsid w:val="000B3A0F"/>
    <w:rsid w:val="000B6858"/>
    <w:rsid w:val="000B6C2A"/>
    <w:rsid w:val="000B6D8F"/>
    <w:rsid w:val="000C1A16"/>
    <w:rsid w:val="000D7CFF"/>
    <w:rsid w:val="000E0415"/>
    <w:rsid w:val="000E0753"/>
    <w:rsid w:val="000F02D5"/>
    <w:rsid w:val="000F6D5B"/>
    <w:rsid w:val="000F7715"/>
    <w:rsid w:val="00104726"/>
    <w:rsid w:val="00141F42"/>
    <w:rsid w:val="001440F8"/>
    <w:rsid w:val="00147050"/>
    <w:rsid w:val="00156B99"/>
    <w:rsid w:val="00163E86"/>
    <w:rsid w:val="00166124"/>
    <w:rsid w:val="00175D67"/>
    <w:rsid w:val="00184DDA"/>
    <w:rsid w:val="00190062"/>
    <w:rsid w:val="001900CD"/>
    <w:rsid w:val="001932A3"/>
    <w:rsid w:val="001A0452"/>
    <w:rsid w:val="001A1120"/>
    <w:rsid w:val="001A533C"/>
    <w:rsid w:val="001A6B67"/>
    <w:rsid w:val="001B4B04"/>
    <w:rsid w:val="001B5875"/>
    <w:rsid w:val="001C01A3"/>
    <w:rsid w:val="001C4B9C"/>
    <w:rsid w:val="001C6663"/>
    <w:rsid w:val="001C7895"/>
    <w:rsid w:val="001D26DF"/>
    <w:rsid w:val="001E431B"/>
    <w:rsid w:val="001F1599"/>
    <w:rsid w:val="001F19C4"/>
    <w:rsid w:val="001F45B7"/>
    <w:rsid w:val="002043F0"/>
    <w:rsid w:val="0020574F"/>
    <w:rsid w:val="00211E0B"/>
    <w:rsid w:val="00214B51"/>
    <w:rsid w:val="00215899"/>
    <w:rsid w:val="00220457"/>
    <w:rsid w:val="00230134"/>
    <w:rsid w:val="00232575"/>
    <w:rsid w:val="00247258"/>
    <w:rsid w:val="00251C46"/>
    <w:rsid w:val="00257CAC"/>
    <w:rsid w:val="00265E6C"/>
    <w:rsid w:val="00266047"/>
    <w:rsid w:val="00271315"/>
    <w:rsid w:val="0027237A"/>
    <w:rsid w:val="00273FE6"/>
    <w:rsid w:val="00276994"/>
    <w:rsid w:val="00282187"/>
    <w:rsid w:val="00284FC4"/>
    <w:rsid w:val="002974E9"/>
    <w:rsid w:val="00297D15"/>
    <w:rsid w:val="002A306B"/>
    <w:rsid w:val="002A4BA6"/>
    <w:rsid w:val="002A7F94"/>
    <w:rsid w:val="002B009A"/>
    <w:rsid w:val="002B109A"/>
    <w:rsid w:val="002B5F3B"/>
    <w:rsid w:val="002C6D45"/>
    <w:rsid w:val="002C7D57"/>
    <w:rsid w:val="002D218E"/>
    <w:rsid w:val="002D5A89"/>
    <w:rsid w:val="002D6E53"/>
    <w:rsid w:val="002D707A"/>
    <w:rsid w:val="002E1733"/>
    <w:rsid w:val="002E60F3"/>
    <w:rsid w:val="002F046D"/>
    <w:rsid w:val="002F3023"/>
    <w:rsid w:val="002F62F8"/>
    <w:rsid w:val="002F7A59"/>
    <w:rsid w:val="00301764"/>
    <w:rsid w:val="00307AA1"/>
    <w:rsid w:val="00314C52"/>
    <w:rsid w:val="00315E60"/>
    <w:rsid w:val="00316EB3"/>
    <w:rsid w:val="00320DEE"/>
    <w:rsid w:val="003229D8"/>
    <w:rsid w:val="00336C97"/>
    <w:rsid w:val="003378F0"/>
    <w:rsid w:val="00337F88"/>
    <w:rsid w:val="0034035F"/>
    <w:rsid w:val="00342432"/>
    <w:rsid w:val="00350C94"/>
    <w:rsid w:val="0035223F"/>
    <w:rsid w:val="0035225C"/>
    <w:rsid w:val="00352D4B"/>
    <w:rsid w:val="0035638C"/>
    <w:rsid w:val="00357892"/>
    <w:rsid w:val="00362BC7"/>
    <w:rsid w:val="00365D41"/>
    <w:rsid w:val="003754C0"/>
    <w:rsid w:val="00383065"/>
    <w:rsid w:val="0038331D"/>
    <w:rsid w:val="003835B0"/>
    <w:rsid w:val="00390460"/>
    <w:rsid w:val="003A011D"/>
    <w:rsid w:val="003A21E2"/>
    <w:rsid w:val="003A46BB"/>
    <w:rsid w:val="003A4EC7"/>
    <w:rsid w:val="003A7295"/>
    <w:rsid w:val="003A7B10"/>
    <w:rsid w:val="003B1F60"/>
    <w:rsid w:val="003C07D1"/>
    <w:rsid w:val="003C162E"/>
    <w:rsid w:val="003C2CC4"/>
    <w:rsid w:val="003D0E09"/>
    <w:rsid w:val="003D4B23"/>
    <w:rsid w:val="003D7076"/>
    <w:rsid w:val="003E1E15"/>
    <w:rsid w:val="003E251E"/>
    <w:rsid w:val="003E278A"/>
    <w:rsid w:val="003E4AC9"/>
    <w:rsid w:val="003F4C24"/>
    <w:rsid w:val="00410E2C"/>
    <w:rsid w:val="00412A88"/>
    <w:rsid w:val="00413520"/>
    <w:rsid w:val="004169DB"/>
    <w:rsid w:val="004325CB"/>
    <w:rsid w:val="00440A07"/>
    <w:rsid w:val="00445CC9"/>
    <w:rsid w:val="004466CB"/>
    <w:rsid w:val="00462880"/>
    <w:rsid w:val="00466027"/>
    <w:rsid w:val="00474D2F"/>
    <w:rsid w:val="00476F24"/>
    <w:rsid w:val="00486C15"/>
    <w:rsid w:val="00494D20"/>
    <w:rsid w:val="004A5D33"/>
    <w:rsid w:val="004B24EF"/>
    <w:rsid w:val="004C07D8"/>
    <w:rsid w:val="004C2CC3"/>
    <w:rsid w:val="004C3295"/>
    <w:rsid w:val="004C55B0"/>
    <w:rsid w:val="004C634F"/>
    <w:rsid w:val="004C743B"/>
    <w:rsid w:val="004D1F38"/>
    <w:rsid w:val="004F1739"/>
    <w:rsid w:val="004F2A0B"/>
    <w:rsid w:val="004F3DFF"/>
    <w:rsid w:val="004F6BA0"/>
    <w:rsid w:val="00503BEA"/>
    <w:rsid w:val="005109F2"/>
    <w:rsid w:val="005159CC"/>
    <w:rsid w:val="00517129"/>
    <w:rsid w:val="00521F68"/>
    <w:rsid w:val="00525473"/>
    <w:rsid w:val="00533616"/>
    <w:rsid w:val="00535ABA"/>
    <w:rsid w:val="0053768B"/>
    <w:rsid w:val="00537B79"/>
    <w:rsid w:val="005420F2"/>
    <w:rsid w:val="0054285C"/>
    <w:rsid w:val="005500AD"/>
    <w:rsid w:val="0056041F"/>
    <w:rsid w:val="00560EA8"/>
    <w:rsid w:val="0056327D"/>
    <w:rsid w:val="00570C4A"/>
    <w:rsid w:val="00573479"/>
    <w:rsid w:val="005839A4"/>
    <w:rsid w:val="00584173"/>
    <w:rsid w:val="00595520"/>
    <w:rsid w:val="005A44B9"/>
    <w:rsid w:val="005A52A4"/>
    <w:rsid w:val="005B1BA0"/>
    <w:rsid w:val="005B3DB3"/>
    <w:rsid w:val="005B5427"/>
    <w:rsid w:val="005C0268"/>
    <w:rsid w:val="005C3484"/>
    <w:rsid w:val="005C768B"/>
    <w:rsid w:val="005D15CA"/>
    <w:rsid w:val="005D4C11"/>
    <w:rsid w:val="005E0E41"/>
    <w:rsid w:val="005E53E7"/>
    <w:rsid w:val="005E6F4B"/>
    <w:rsid w:val="005F08DF"/>
    <w:rsid w:val="005F3066"/>
    <w:rsid w:val="005F377E"/>
    <w:rsid w:val="005F3BA2"/>
    <w:rsid w:val="005F3E61"/>
    <w:rsid w:val="00601DA1"/>
    <w:rsid w:val="00604DDD"/>
    <w:rsid w:val="006107D6"/>
    <w:rsid w:val="006115CC"/>
    <w:rsid w:val="00611FAF"/>
    <w:rsid w:val="00611FC4"/>
    <w:rsid w:val="00614735"/>
    <w:rsid w:val="00614988"/>
    <w:rsid w:val="00615A55"/>
    <w:rsid w:val="006176FB"/>
    <w:rsid w:val="00620C62"/>
    <w:rsid w:val="00630FCB"/>
    <w:rsid w:val="0063224C"/>
    <w:rsid w:val="00640B26"/>
    <w:rsid w:val="0064111A"/>
    <w:rsid w:val="00642DD9"/>
    <w:rsid w:val="00650445"/>
    <w:rsid w:val="0065766B"/>
    <w:rsid w:val="006621D5"/>
    <w:rsid w:val="00666771"/>
    <w:rsid w:val="00675BF3"/>
    <w:rsid w:val="006770B2"/>
    <w:rsid w:val="00683913"/>
    <w:rsid w:val="00686A48"/>
    <w:rsid w:val="0068724F"/>
    <w:rsid w:val="0068763C"/>
    <w:rsid w:val="00693A85"/>
    <w:rsid w:val="006940E1"/>
    <w:rsid w:val="00694864"/>
    <w:rsid w:val="006949BF"/>
    <w:rsid w:val="00695F33"/>
    <w:rsid w:val="006A3C72"/>
    <w:rsid w:val="006A4F48"/>
    <w:rsid w:val="006A5D59"/>
    <w:rsid w:val="006A7392"/>
    <w:rsid w:val="006B03A1"/>
    <w:rsid w:val="006B0D0D"/>
    <w:rsid w:val="006B104E"/>
    <w:rsid w:val="006B5530"/>
    <w:rsid w:val="006B67D9"/>
    <w:rsid w:val="006C5535"/>
    <w:rsid w:val="006D0589"/>
    <w:rsid w:val="006D7D1B"/>
    <w:rsid w:val="006E431D"/>
    <w:rsid w:val="006E564B"/>
    <w:rsid w:val="006E7154"/>
    <w:rsid w:val="006F4819"/>
    <w:rsid w:val="007003CD"/>
    <w:rsid w:val="0070621E"/>
    <w:rsid w:val="00706C00"/>
    <w:rsid w:val="0070701E"/>
    <w:rsid w:val="007073EE"/>
    <w:rsid w:val="007164FE"/>
    <w:rsid w:val="00717FB8"/>
    <w:rsid w:val="0072632A"/>
    <w:rsid w:val="0072642E"/>
    <w:rsid w:val="00726C5C"/>
    <w:rsid w:val="007334DA"/>
    <w:rsid w:val="007358E8"/>
    <w:rsid w:val="00735AB1"/>
    <w:rsid w:val="0073679C"/>
    <w:rsid w:val="00736ECE"/>
    <w:rsid w:val="007377F6"/>
    <w:rsid w:val="00742B84"/>
    <w:rsid w:val="0074533B"/>
    <w:rsid w:val="007474E1"/>
    <w:rsid w:val="00760E07"/>
    <w:rsid w:val="007643BC"/>
    <w:rsid w:val="00774A8A"/>
    <w:rsid w:val="00780C68"/>
    <w:rsid w:val="00781FEA"/>
    <w:rsid w:val="007959FE"/>
    <w:rsid w:val="007965D5"/>
    <w:rsid w:val="007A0CF1"/>
    <w:rsid w:val="007B605E"/>
    <w:rsid w:val="007B6BA5"/>
    <w:rsid w:val="007B6E1F"/>
    <w:rsid w:val="007C3390"/>
    <w:rsid w:val="007C42D8"/>
    <w:rsid w:val="007C4F4B"/>
    <w:rsid w:val="007D4D4E"/>
    <w:rsid w:val="007D6F65"/>
    <w:rsid w:val="007D712C"/>
    <w:rsid w:val="007D7362"/>
    <w:rsid w:val="007E5050"/>
    <w:rsid w:val="007E6D2A"/>
    <w:rsid w:val="007F3D0E"/>
    <w:rsid w:val="007F5CE2"/>
    <w:rsid w:val="007F6611"/>
    <w:rsid w:val="00810BAC"/>
    <w:rsid w:val="00814C29"/>
    <w:rsid w:val="00815751"/>
    <w:rsid w:val="008175E9"/>
    <w:rsid w:val="008242D7"/>
    <w:rsid w:val="0082577B"/>
    <w:rsid w:val="00825CB5"/>
    <w:rsid w:val="00827502"/>
    <w:rsid w:val="008277D4"/>
    <w:rsid w:val="008337E9"/>
    <w:rsid w:val="00836334"/>
    <w:rsid w:val="008438D0"/>
    <w:rsid w:val="00853244"/>
    <w:rsid w:val="00860866"/>
    <w:rsid w:val="00863ADA"/>
    <w:rsid w:val="00863EC5"/>
    <w:rsid w:val="00866893"/>
    <w:rsid w:val="00866F02"/>
    <w:rsid w:val="00867D18"/>
    <w:rsid w:val="008705DA"/>
    <w:rsid w:val="00871F9A"/>
    <w:rsid w:val="00871FD5"/>
    <w:rsid w:val="008769AA"/>
    <w:rsid w:val="0088172E"/>
    <w:rsid w:val="00881EFA"/>
    <w:rsid w:val="00886B1A"/>
    <w:rsid w:val="008879CB"/>
    <w:rsid w:val="008979B1"/>
    <w:rsid w:val="008A02CB"/>
    <w:rsid w:val="008A6B25"/>
    <w:rsid w:val="008A6C4F"/>
    <w:rsid w:val="008A72A3"/>
    <w:rsid w:val="008B2AB6"/>
    <w:rsid w:val="008B389E"/>
    <w:rsid w:val="008B6F36"/>
    <w:rsid w:val="008C2D83"/>
    <w:rsid w:val="008D045E"/>
    <w:rsid w:val="008D3F25"/>
    <w:rsid w:val="008D4D82"/>
    <w:rsid w:val="008E0E46"/>
    <w:rsid w:val="008E43EC"/>
    <w:rsid w:val="008E6CDE"/>
    <w:rsid w:val="008E6E92"/>
    <w:rsid w:val="008E7116"/>
    <w:rsid w:val="008F143B"/>
    <w:rsid w:val="008F3882"/>
    <w:rsid w:val="008F4B7C"/>
    <w:rsid w:val="00913520"/>
    <w:rsid w:val="00914CEF"/>
    <w:rsid w:val="00920C3E"/>
    <w:rsid w:val="0092225A"/>
    <w:rsid w:val="0092556A"/>
    <w:rsid w:val="00926E47"/>
    <w:rsid w:val="009306EA"/>
    <w:rsid w:val="00947162"/>
    <w:rsid w:val="009502A7"/>
    <w:rsid w:val="009610D0"/>
    <w:rsid w:val="0096375C"/>
    <w:rsid w:val="009662E6"/>
    <w:rsid w:val="0097095E"/>
    <w:rsid w:val="00971BF2"/>
    <w:rsid w:val="00976E1A"/>
    <w:rsid w:val="0098592B"/>
    <w:rsid w:val="00985FC4"/>
    <w:rsid w:val="0099072A"/>
    <w:rsid w:val="00990766"/>
    <w:rsid w:val="00991261"/>
    <w:rsid w:val="009964C4"/>
    <w:rsid w:val="009A7B81"/>
    <w:rsid w:val="009B011B"/>
    <w:rsid w:val="009B214E"/>
    <w:rsid w:val="009B354A"/>
    <w:rsid w:val="009B7EB7"/>
    <w:rsid w:val="009C5647"/>
    <w:rsid w:val="009D01C0"/>
    <w:rsid w:val="009D27A0"/>
    <w:rsid w:val="009D34B2"/>
    <w:rsid w:val="009D6A08"/>
    <w:rsid w:val="009E0A16"/>
    <w:rsid w:val="009E6CB7"/>
    <w:rsid w:val="009E7970"/>
    <w:rsid w:val="009F2A0D"/>
    <w:rsid w:val="009F2EAC"/>
    <w:rsid w:val="009F57E3"/>
    <w:rsid w:val="00A020FE"/>
    <w:rsid w:val="00A077A2"/>
    <w:rsid w:val="00A10F4F"/>
    <w:rsid w:val="00A11067"/>
    <w:rsid w:val="00A13D4C"/>
    <w:rsid w:val="00A13FAD"/>
    <w:rsid w:val="00A15500"/>
    <w:rsid w:val="00A1704A"/>
    <w:rsid w:val="00A17DE6"/>
    <w:rsid w:val="00A25897"/>
    <w:rsid w:val="00A3126E"/>
    <w:rsid w:val="00A34879"/>
    <w:rsid w:val="00A36AC2"/>
    <w:rsid w:val="00A425EB"/>
    <w:rsid w:val="00A4663F"/>
    <w:rsid w:val="00A53D88"/>
    <w:rsid w:val="00A55EC9"/>
    <w:rsid w:val="00A63D99"/>
    <w:rsid w:val="00A72F22"/>
    <w:rsid w:val="00A733BC"/>
    <w:rsid w:val="00A735EE"/>
    <w:rsid w:val="00A748A6"/>
    <w:rsid w:val="00A76A69"/>
    <w:rsid w:val="00A83E10"/>
    <w:rsid w:val="00A879A4"/>
    <w:rsid w:val="00A932E5"/>
    <w:rsid w:val="00AA0FF8"/>
    <w:rsid w:val="00AB65D0"/>
    <w:rsid w:val="00AB65FE"/>
    <w:rsid w:val="00AB7431"/>
    <w:rsid w:val="00AC0F2C"/>
    <w:rsid w:val="00AC3D8B"/>
    <w:rsid w:val="00AC502A"/>
    <w:rsid w:val="00AD3082"/>
    <w:rsid w:val="00AD449D"/>
    <w:rsid w:val="00AD7E1D"/>
    <w:rsid w:val="00AE1E26"/>
    <w:rsid w:val="00AF58C1"/>
    <w:rsid w:val="00B0307C"/>
    <w:rsid w:val="00B04A3F"/>
    <w:rsid w:val="00B06643"/>
    <w:rsid w:val="00B1428A"/>
    <w:rsid w:val="00B14BE4"/>
    <w:rsid w:val="00B14C6C"/>
    <w:rsid w:val="00B15055"/>
    <w:rsid w:val="00B20551"/>
    <w:rsid w:val="00B22744"/>
    <w:rsid w:val="00B2769A"/>
    <w:rsid w:val="00B30179"/>
    <w:rsid w:val="00B31E0B"/>
    <w:rsid w:val="00B33FC7"/>
    <w:rsid w:val="00B35A75"/>
    <w:rsid w:val="00B373E6"/>
    <w:rsid w:val="00B37B15"/>
    <w:rsid w:val="00B4162A"/>
    <w:rsid w:val="00B451AB"/>
    <w:rsid w:val="00B45C02"/>
    <w:rsid w:val="00B66E71"/>
    <w:rsid w:val="00B70090"/>
    <w:rsid w:val="00B70B63"/>
    <w:rsid w:val="00B72A1E"/>
    <w:rsid w:val="00B77C0C"/>
    <w:rsid w:val="00B80337"/>
    <w:rsid w:val="00B81E12"/>
    <w:rsid w:val="00B83678"/>
    <w:rsid w:val="00B94FE1"/>
    <w:rsid w:val="00B96983"/>
    <w:rsid w:val="00BA339B"/>
    <w:rsid w:val="00BA797F"/>
    <w:rsid w:val="00BB23CC"/>
    <w:rsid w:val="00BB7AE9"/>
    <w:rsid w:val="00BC1E7E"/>
    <w:rsid w:val="00BC74E9"/>
    <w:rsid w:val="00BE03E0"/>
    <w:rsid w:val="00BE0D63"/>
    <w:rsid w:val="00BE36A9"/>
    <w:rsid w:val="00BE5B62"/>
    <w:rsid w:val="00BE618E"/>
    <w:rsid w:val="00BE7BEC"/>
    <w:rsid w:val="00BF0A5A"/>
    <w:rsid w:val="00BF0E63"/>
    <w:rsid w:val="00BF12A3"/>
    <w:rsid w:val="00BF16D7"/>
    <w:rsid w:val="00BF1F86"/>
    <w:rsid w:val="00BF2373"/>
    <w:rsid w:val="00BF279B"/>
    <w:rsid w:val="00C022DE"/>
    <w:rsid w:val="00C02C54"/>
    <w:rsid w:val="00C02F50"/>
    <w:rsid w:val="00C044E2"/>
    <w:rsid w:val="00C048CB"/>
    <w:rsid w:val="00C04E82"/>
    <w:rsid w:val="00C066F3"/>
    <w:rsid w:val="00C10D9A"/>
    <w:rsid w:val="00C17AF1"/>
    <w:rsid w:val="00C207E6"/>
    <w:rsid w:val="00C43D3E"/>
    <w:rsid w:val="00C463DD"/>
    <w:rsid w:val="00C54201"/>
    <w:rsid w:val="00C6171D"/>
    <w:rsid w:val="00C6634D"/>
    <w:rsid w:val="00C7033A"/>
    <w:rsid w:val="00C73994"/>
    <w:rsid w:val="00C745C3"/>
    <w:rsid w:val="00C75B61"/>
    <w:rsid w:val="00C76116"/>
    <w:rsid w:val="00C76F92"/>
    <w:rsid w:val="00C978F5"/>
    <w:rsid w:val="00CA0B2A"/>
    <w:rsid w:val="00CA127B"/>
    <w:rsid w:val="00CA1BD0"/>
    <w:rsid w:val="00CA24A4"/>
    <w:rsid w:val="00CA3FBA"/>
    <w:rsid w:val="00CB348D"/>
    <w:rsid w:val="00CC161B"/>
    <w:rsid w:val="00CC7D72"/>
    <w:rsid w:val="00CD46F5"/>
    <w:rsid w:val="00CD49DE"/>
    <w:rsid w:val="00CD5D67"/>
    <w:rsid w:val="00CE4A8F"/>
    <w:rsid w:val="00CE647E"/>
    <w:rsid w:val="00CF071D"/>
    <w:rsid w:val="00CF0F2F"/>
    <w:rsid w:val="00CF1997"/>
    <w:rsid w:val="00CF3BB9"/>
    <w:rsid w:val="00D00927"/>
    <w:rsid w:val="00D0123D"/>
    <w:rsid w:val="00D15B04"/>
    <w:rsid w:val="00D17616"/>
    <w:rsid w:val="00D2031B"/>
    <w:rsid w:val="00D25FE2"/>
    <w:rsid w:val="00D33FC7"/>
    <w:rsid w:val="00D35180"/>
    <w:rsid w:val="00D37DA9"/>
    <w:rsid w:val="00D37E02"/>
    <w:rsid w:val="00D406A7"/>
    <w:rsid w:val="00D41AE9"/>
    <w:rsid w:val="00D425DF"/>
    <w:rsid w:val="00D43252"/>
    <w:rsid w:val="00D43397"/>
    <w:rsid w:val="00D44D86"/>
    <w:rsid w:val="00D47907"/>
    <w:rsid w:val="00D50B7D"/>
    <w:rsid w:val="00D52012"/>
    <w:rsid w:val="00D5202F"/>
    <w:rsid w:val="00D5222A"/>
    <w:rsid w:val="00D617BF"/>
    <w:rsid w:val="00D704E5"/>
    <w:rsid w:val="00D72727"/>
    <w:rsid w:val="00D85DD3"/>
    <w:rsid w:val="00D93A64"/>
    <w:rsid w:val="00D978C6"/>
    <w:rsid w:val="00DA08C1"/>
    <w:rsid w:val="00DA0956"/>
    <w:rsid w:val="00DA357F"/>
    <w:rsid w:val="00DA3E12"/>
    <w:rsid w:val="00DA4201"/>
    <w:rsid w:val="00DC18AD"/>
    <w:rsid w:val="00DC3E15"/>
    <w:rsid w:val="00DC62B4"/>
    <w:rsid w:val="00DD6DEB"/>
    <w:rsid w:val="00DE00C6"/>
    <w:rsid w:val="00DE2189"/>
    <w:rsid w:val="00DE7939"/>
    <w:rsid w:val="00DF103D"/>
    <w:rsid w:val="00DF156B"/>
    <w:rsid w:val="00DF7CAE"/>
    <w:rsid w:val="00E04213"/>
    <w:rsid w:val="00E0526C"/>
    <w:rsid w:val="00E055A6"/>
    <w:rsid w:val="00E14985"/>
    <w:rsid w:val="00E167E1"/>
    <w:rsid w:val="00E21A1A"/>
    <w:rsid w:val="00E2224E"/>
    <w:rsid w:val="00E2780C"/>
    <w:rsid w:val="00E41B8B"/>
    <w:rsid w:val="00E423C0"/>
    <w:rsid w:val="00E4305A"/>
    <w:rsid w:val="00E44A9E"/>
    <w:rsid w:val="00E44BCE"/>
    <w:rsid w:val="00E47B0D"/>
    <w:rsid w:val="00E5517F"/>
    <w:rsid w:val="00E6414C"/>
    <w:rsid w:val="00E7260F"/>
    <w:rsid w:val="00E82F3E"/>
    <w:rsid w:val="00E8702D"/>
    <w:rsid w:val="00E905F4"/>
    <w:rsid w:val="00E916A9"/>
    <w:rsid w:val="00E916DE"/>
    <w:rsid w:val="00E925AD"/>
    <w:rsid w:val="00E943FF"/>
    <w:rsid w:val="00E94A89"/>
    <w:rsid w:val="00E96630"/>
    <w:rsid w:val="00EA3487"/>
    <w:rsid w:val="00EA3A44"/>
    <w:rsid w:val="00EC5352"/>
    <w:rsid w:val="00ED18DC"/>
    <w:rsid w:val="00ED5408"/>
    <w:rsid w:val="00ED6201"/>
    <w:rsid w:val="00ED66BD"/>
    <w:rsid w:val="00ED7A2A"/>
    <w:rsid w:val="00ED7A4C"/>
    <w:rsid w:val="00ED7E09"/>
    <w:rsid w:val="00EE08F1"/>
    <w:rsid w:val="00EE23EC"/>
    <w:rsid w:val="00EF0E5F"/>
    <w:rsid w:val="00EF106A"/>
    <w:rsid w:val="00EF1D7F"/>
    <w:rsid w:val="00EF553D"/>
    <w:rsid w:val="00EF756A"/>
    <w:rsid w:val="00F0137E"/>
    <w:rsid w:val="00F04E44"/>
    <w:rsid w:val="00F111E7"/>
    <w:rsid w:val="00F1177D"/>
    <w:rsid w:val="00F168DF"/>
    <w:rsid w:val="00F21786"/>
    <w:rsid w:val="00F224E9"/>
    <w:rsid w:val="00F23425"/>
    <w:rsid w:val="00F25D06"/>
    <w:rsid w:val="00F26540"/>
    <w:rsid w:val="00F26802"/>
    <w:rsid w:val="00F2753E"/>
    <w:rsid w:val="00F31CD7"/>
    <w:rsid w:val="00F31CFF"/>
    <w:rsid w:val="00F34712"/>
    <w:rsid w:val="00F3742B"/>
    <w:rsid w:val="00F37528"/>
    <w:rsid w:val="00F41FDB"/>
    <w:rsid w:val="00F43809"/>
    <w:rsid w:val="00F46810"/>
    <w:rsid w:val="00F50597"/>
    <w:rsid w:val="00F51C39"/>
    <w:rsid w:val="00F56D63"/>
    <w:rsid w:val="00F609A9"/>
    <w:rsid w:val="00F60BD0"/>
    <w:rsid w:val="00F6206D"/>
    <w:rsid w:val="00F62FDC"/>
    <w:rsid w:val="00F80C99"/>
    <w:rsid w:val="00F867EC"/>
    <w:rsid w:val="00F86A2B"/>
    <w:rsid w:val="00F86A99"/>
    <w:rsid w:val="00F91B2B"/>
    <w:rsid w:val="00FA70BC"/>
    <w:rsid w:val="00FB0B5E"/>
    <w:rsid w:val="00FC03CD"/>
    <w:rsid w:val="00FC0646"/>
    <w:rsid w:val="00FC2B46"/>
    <w:rsid w:val="00FC51FE"/>
    <w:rsid w:val="00FC68B7"/>
    <w:rsid w:val="00FE2FDB"/>
    <w:rsid w:val="00FE44BF"/>
    <w:rsid w:val="00FE4632"/>
    <w:rsid w:val="00FE621C"/>
    <w:rsid w:val="00FE6985"/>
    <w:rsid w:val="00FF7F4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B619E"/>
  <w15:docId w15:val="{2E038D3B-2E55-4A3E-BEA8-0F965B59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uiPriority w:val="99"/>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uiPriority w:val="99"/>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uiPriority w:val="99"/>
    <w:qFormat/>
    <w:rsid w:val="006107D6"/>
    <w:rPr>
      <w:rFonts w:eastAsiaTheme="minorHAnsi"/>
      <w:sz w:val="18"/>
      <w:lang w:val="en-GB" w:eastAsia="en-US"/>
    </w:rPr>
  </w:style>
  <w:style w:type="character" w:customStyle="1" w:styleId="SingleTxtGChar">
    <w:name w:val="_ Single Txt_G Char"/>
    <w:link w:val="SingleTxtG"/>
    <w:qFormat/>
    <w:locked/>
    <w:rsid w:val="005B5427"/>
    <w:rPr>
      <w:lang w:val="en-GB"/>
    </w:rPr>
  </w:style>
  <w:style w:type="character" w:customStyle="1" w:styleId="HChGChar">
    <w:name w:val="_ H _Ch_G Char"/>
    <w:link w:val="HChG"/>
    <w:qFormat/>
    <w:locked/>
    <w:rsid w:val="005B5427"/>
    <w:rPr>
      <w:b/>
      <w:sz w:val="28"/>
      <w:lang w:val="en-GB"/>
    </w:rPr>
  </w:style>
  <w:style w:type="character" w:customStyle="1" w:styleId="H1GChar">
    <w:name w:val="_ H_1_G Char"/>
    <w:link w:val="H1G"/>
    <w:locked/>
    <w:rsid w:val="005B5427"/>
    <w:rPr>
      <w:b/>
      <w:sz w:val="24"/>
      <w:lang w:val="en-GB"/>
    </w:rPr>
  </w:style>
  <w:style w:type="paragraph" w:customStyle="1" w:styleId="Para">
    <w:name w:val="Para"/>
    <w:basedOn w:val="Normal"/>
    <w:qFormat/>
    <w:rsid w:val="00B96983"/>
    <w:pPr>
      <w:spacing w:after="120"/>
      <w:ind w:left="2268" w:right="1134" w:hanging="1134"/>
      <w:jc w:val="both"/>
    </w:pPr>
    <w:rPr>
      <w:lang w:eastAsia="en-US"/>
    </w:rPr>
  </w:style>
  <w:style w:type="paragraph" w:customStyle="1" w:styleId="a">
    <w:name w:val="(a)"/>
    <w:basedOn w:val="Normal"/>
    <w:qFormat/>
    <w:rsid w:val="00466027"/>
    <w:pPr>
      <w:suppressAutoHyphens/>
      <w:spacing w:after="120"/>
      <w:ind w:left="2835" w:right="1134" w:hanging="567"/>
      <w:jc w:val="both"/>
    </w:pPr>
    <w:rPr>
      <w:lang w:eastAsia="en-US"/>
    </w:rPr>
  </w:style>
  <w:style w:type="paragraph" w:customStyle="1" w:styleId="para0">
    <w:name w:val="para"/>
    <w:basedOn w:val="SingleTxtG"/>
    <w:link w:val="paraChar"/>
    <w:qFormat/>
    <w:rsid w:val="00466027"/>
    <w:pPr>
      <w:tabs>
        <w:tab w:val="clear" w:pos="1701"/>
        <w:tab w:val="clear" w:pos="2268"/>
        <w:tab w:val="clear" w:pos="2835"/>
      </w:tabs>
      <w:suppressAutoHyphens/>
      <w:ind w:left="2268" w:hanging="1134"/>
    </w:pPr>
    <w:rPr>
      <w:lang w:eastAsia="en-US"/>
    </w:rPr>
  </w:style>
  <w:style w:type="paragraph" w:customStyle="1" w:styleId="SingleTxtGFirstline1cmSingleTxtGFirstline1cm">
    <w:name w:val="_ Single Txt_G + First line:  1 cm_ Single Txt_G + First line:  1 cm"/>
    <w:basedOn w:val="Normal"/>
    <w:link w:val="SingleTxtGFirstline1cmSingleTxtGFirstline1cmChar"/>
    <w:rsid w:val="00466027"/>
    <w:pPr>
      <w:tabs>
        <w:tab w:val="left" w:pos="1080"/>
      </w:tabs>
      <w:spacing w:line="240" w:lineRule="auto"/>
      <w:ind w:left="1080"/>
      <w:jc w:val="both"/>
    </w:pPr>
    <w:rPr>
      <w:sz w:val="22"/>
      <w:szCs w:val="22"/>
      <w:lang w:val="en-US" w:eastAsia="en-US"/>
    </w:rPr>
  </w:style>
  <w:style w:type="character" w:customStyle="1" w:styleId="SingleTxtGFirstline1cmSingleTxtGFirstline1cmChar">
    <w:name w:val="_ Single Txt_G + First line:  1 cm_ Single Txt_G + First line:  1 cm Char"/>
    <w:link w:val="SingleTxtGFirstline1cmSingleTxtGFirstline1cm"/>
    <w:rsid w:val="00466027"/>
    <w:rPr>
      <w:sz w:val="22"/>
      <w:szCs w:val="22"/>
      <w:lang w:val="en-US" w:eastAsia="en-US"/>
    </w:rPr>
  </w:style>
  <w:style w:type="character" w:customStyle="1" w:styleId="paraChar">
    <w:name w:val="para Char"/>
    <w:link w:val="para0"/>
    <w:rsid w:val="00466027"/>
    <w:rPr>
      <w:lang w:val="en-GB" w:eastAsia="en-US"/>
    </w:rPr>
  </w:style>
  <w:style w:type="paragraph" w:styleId="ListParagraph">
    <w:name w:val="List Paragraph"/>
    <w:aliases w:val="Paragraph number"/>
    <w:basedOn w:val="Normal"/>
    <w:link w:val="ListParagraphChar"/>
    <w:uiPriority w:val="34"/>
    <w:qFormat/>
    <w:rsid w:val="00466027"/>
    <w:pPr>
      <w:suppressAutoHyphens/>
      <w:ind w:left="708"/>
    </w:pPr>
    <w:rPr>
      <w:lang w:eastAsia="en-US"/>
    </w:rPr>
  </w:style>
  <w:style w:type="character" w:customStyle="1" w:styleId="ListParagraphChar">
    <w:name w:val="List Paragraph Char"/>
    <w:aliases w:val="Paragraph number Char"/>
    <w:basedOn w:val="DefaultParagraphFont"/>
    <w:link w:val="ListParagraph"/>
    <w:uiPriority w:val="34"/>
    <w:locked/>
    <w:rsid w:val="00466027"/>
    <w:rPr>
      <w:lang w:val="en-GB" w:eastAsia="en-US"/>
    </w:rPr>
  </w:style>
  <w:style w:type="character" w:customStyle="1" w:styleId="StyleSingleTxtGLeft2cmHanging206cmChar">
    <w:name w:val="Style _ Single Txt_G + Left:  2 cm Hanging:  2.06 cm Char"/>
    <w:link w:val="StyleSingleTxtGLeft2cmHanging206cm"/>
    <w:locked/>
    <w:rsid w:val="00C10D9A"/>
    <w:rPr>
      <w:lang w:val="en-GB" w:eastAsia="en-US"/>
    </w:rPr>
  </w:style>
  <w:style w:type="paragraph" w:customStyle="1" w:styleId="StyleSingleTxtGLeft2cmHanging206cm">
    <w:name w:val="Style _ Single Txt_G + Left:  2 cm Hanging:  2.06 cm"/>
    <w:basedOn w:val="SingleTxtG"/>
    <w:link w:val="StyleSingleTxtGLeft2cmHanging206cmChar"/>
    <w:rsid w:val="00C10D9A"/>
    <w:pPr>
      <w:tabs>
        <w:tab w:val="clear" w:pos="1701"/>
        <w:tab w:val="clear" w:pos="2268"/>
        <w:tab w:val="clear" w:pos="2835"/>
      </w:tabs>
      <w:suppressAutoHyphens/>
      <w:ind w:left="2268" w:hanging="1134"/>
    </w:pPr>
    <w:rPr>
      <w:lang w:eastAsia="en-US"/>
    </w:rPr>
  </w:style>
  <w:style w:type="paragraph" w:customStyle="1" w:styleId="Default">
    <w:name w:val="Default"/>
    <w:rsid w:val="008277D4"/>
    <w:pPr>
      <w:widowControl w:val="0"/>
      <w:autoSpaceDE w:val="0"/>
      <w:autoSpaceDN w:val="0"/>
      <w:adjustRightInd w:val="0"/>
      <w:spacing w:line="240" w:lineRule="auto"/>
    </w:pPr>
    <w:rPr>
      <w:color w:val="000000"/>
      <w:sz w:val="24"/>
      <w:szCs w:val="24"/>
      <w:lang w:val="en-US" w:eastAsia="en-US"/>
    </w:rPr>
  </w:style>
  <w:style w:type="paragraph" w:customStyle="1" w:styleId="2para2ndlevel">
    <w:name w:val="2.para 2nd level"/>
    <w:basedOn w:val="Normal"/>
    <w:link w:val="2para2ndlevelCar"/>
    <w:qFormat/>
    <w:rsid w:val="00F51C39"/>
    <w:pPr>
      <w:suppressAutoHyphens/>
      <w:spacing w:after="120"/>
      <w:ind w:left="2268" w:right="1134" w:hanging="1134"/>
      <w:jc w:val="both"/>
      <w:outlineLvl w:val="1"/>
    </w:pPr>
    <w:rPr>
      <w:rFonts w:eastAsiaTheme="minorEastAsia"/>
      <w:lang w:eastAsia="en-US"/>
    </w:rPr>
  </w:style>
  <w:style w:type="character" w:customStyle="1" w:styleId="2para2ndlevelCar">
    <w:name w:val="2.para 2nd level Car"/>
    <w:basedOn w:val="DefaultParagraphFont"/>
    <w:link w:val="2para2ndlevel"/>
    <w:rsid w:val="00F51C39"/>
    <w:rPr>
      <w:rFonts w:eastAsiaTheme="minorEastAsia"/>
      <w:lang w:val="en-GB" w:eastAsia="en-US"/>
    </w:rPr>
  </w:style>
  <w:style w:type="paragraph" w:styleId="BodyText">
    <w:name w:val="Body Text"/>
    <w:basedOn w:val="Normal"/>
    <w:next w:val="Normal"/>
    <w:link w:val="BodyTextChar"/>
    <w:semiHidden/>
    <w:rsid w:val="00614988"/>
    <w:pPr>
      <w:suppressAutoHyphens/>
    </w:pPr>
    <w:rPr>
      <w:rFonts w:eastAsiaTheme="minorEastAsia"/>
      <w:lang w:eastAsia="en-US"/>
    </w:rPr>
  </w:style>
  <w:style w:type="character" w:customStyle="1" w:styleId="BodyTextChar">
    <w:name w:val="Body Text Char"/>
    <w:basedOn w:val="DefaultParagraphFont"/>
    <w:link w:val="BodyText"/>
    <w:semiHidden/>
    <w:rsid w:val="00614988"/>
    <w:rPr>
      <w:rFonts w:eastAsiaTheme="minorEastAsia"/>
      <w:lang w:val="en-GB" w:eastAsia="en-US"/>
    </w:rPr>
  </w:style>
  <w:style w:type="table" w:customStyle="1" w:styleId="TableGrid1">
    <w:name w:val="Table Grid1"/>
    <w:basedOn w:val="TableNormal"/>
    <w:next w:val="TableGrid"/>
    <w:rsid w:val="00AD449D"/>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4Para4thlevel">
    <w:name w:val="4.Para 4th level"/>
    <w:basedOn w:val="Normal"/>
    <w:link w:val="4Para4thlevelCar"/>
    <w:qFormat/>
    <w:rsid w:val="00B94FE1"/>
    <w:pPr>
      <w:suppressAutoHyphens/>
      <w:spacing w:after="120"/>
      <w:ind w:left="2268" w:right="1134" w:hanging="1134"/>
      <w:jc w:val="both"/>
      <w:outlineLvl w:val="3"/>
    </w:pPr>
    <w:rPr>
      <w:rFonts w:eastAsiaTheme="minorEastAsia"/>
      <w:lang w:eastAsia="en-US"/>
    </w:rPr>
  </w:style>
  <w:style w:type="character" w:customStyle="1" w:styleId="4Para4thlevelCar">
    <w:name w:val="4.Para 4th level Car"/>
    <w:basedOn w:val="DefaultParagraphFont"/>
    <w:link w:val="4Para4thlevel"/>
    <w:rsid w:val="00B94FE1"/>
    <w:rPr>
      <w:rFonts w:eastAsiaTheme="minorEastAsia"/>
      <w:lang w:val="en-GB" w:eastAsia="en-US"/>
    </w:rPr>
  </w:style>
  <w:style w:type="paragraph" w:customStyle="1" w:styleId="5para5thlevel">
    <w:name w:val="5.para 5th level"/>
    <w:basedOn w:val="4Para4thlevel"/>
    <w:link w:val="5para5thlevelCar"/>
    <w:qFormat/>
    <w:rsid w:val="00B94FE1"/>
    <w:pPr>
      <w:outlineLvl w:val="4"/>
    </w:pPr>
  </w:style>
  <w:style w:type="character" w:customStyle="1" w:styleId="5para5thlevelCar">
    <w:name w:val="5.para 5th level Car"/>
    <w:basedOn w:val="4Para4thlevelCar"/>
    <w:link w:val="5para5thlevel"/>
    <w:rsid w:val="00B94FE1"/>
    <w:rPr>
      <w:rFonts w:eastAsiaTheme="minorEastAsia"/>
      <w:lang w:val="en-GB" w:eastAsia="en-US"/>
    </w:rPr>
  </w:style>
  <w:style w:type="character" w:customStyle="1" w:styleId="Carpredefinitoparagrafo1">
    <w:name w:val="Car. predefinito paragrafo1"/>
    <w:rsid w:val="00B94FE1"/>
  </w:style>
  <w:style w:type="paragraph" w:customStyle="1" w:styleId="3para3rdlevel">
    <w:name w:val="3.para 3rd level"/>
    <w:basedOn w:val="SingleTxtG"/>
    <w:link w:val="3para3rdlevelCar"/>
    <w:qFormat/>
    <w:rsid w:val="00B94FE1"/>
    <w:pPr>
      <w:tabs>
        <w:tab w:val="clear" w:pos="1701"/>
        <w:tab w:val="clear" w:pos="2268"/>
        <w:tab w:val="clear" w:pos="2835"/>
      </w:tabs>
      <w:suppressAutoHyphens/>
      <w:ind w:left="2268" w:hanging="1134"/>
      <w:outlineLvl w:val="2"/>
    </w:pPr>
    <w:rPr>
      <w:rFonts w:eastAsiaTheme="minorEastAsia"/>
      <w:lang w:eastAsia="en-US"/>
    </w:rPr>
  </w:style>
  <w:style w:type="character" w:customStyle="1" w:styleId="3para3rdlevelCar">
    <w:name w:val="3.para 3rd level Car"/>
    <w:link w:val="3para3rdlevel"/>
    <w:rsid w:val="00B94FE1"/>
    <w:rPr>
      <w:rFonts w:eastAsiaTheme="minorEastAsia"/>
      <w:lang w:val="en-GB" w:eastAsia="en-US"/>
    </w:rPr>
  </w:style>
  <w:style w:type="paragraph" w:customStyle="1" w:styleId="7para7thlevel">
    <w:name w:val="7.para 7th level"/>
    <w:basedOn w:val="Normal"/>
    <w:link w:val="7para7thlevelCar"/>
    <w:qFormat/>
    <w:rsid w:val="00B94FE1"/>
    <w:pPr>
      <w:suppressAutoHyphens/>
      <w:spacing w:after="120"/>
      <w:ind w:left="2268" w:right="1134" w:hanging="1134"/>
      <w:jc w:val="both"/>
      <w:outlineLvl w:val="6"/>
    </w:pPr>
    <w:rPr>
      <w:rFonts w:eastAsiaTheme="minorEastAsia"/>
      <w:lang w:eastAsia="en-US"/>
    </w:rPr>
  </w:style>
  <w:style w:type="character" w:customStyle="1" w:styleId="7para7thlevelCar">
    <w:name w:val="7.para 7th level Car"/>
    <w:basedOn w:val="DefaultParagraphFont"/>
    <w:link w:val="7para7thlevel"/>
    <w:rsid w:val="00B94FE1"/>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0632">
      <w:bodyDiv w:val="1"/>
      <w:marLeft w:val="0"/>
      <w:marRight w:val="0"/>
      <w:marTop w:val="0"/>
      <w:marBottom w:val="0"/>
      <w:divBdr>
        <w:top w:val="none" w:sz="0" w:space="0" w:color="auto"/>
        <w:left w:val="none" w:sz="0" w:space="0" w:color="auto"/>
        <w:bottom w:val="none" w:sz="0" w:space="0" w:color="auto"/>
        <w:right w:val="none" w:sz="0" w:space="0" w:color="auto"/>
      </w:divBdr>
    </w:div>
    <w:div w:id="686369463">
      <w:bodyDiv w:val="1"/>
      <w:marLeft w:val="0"/>
      <w:marRight w:val="0"/>
      <w:marTop w:val="0"/>
      <w:marBottom w:val="0"/>
      <w:divBdr>
        <w:top w:val="none" w:sz="0" w:space="0" w:color="auto"/>
        <w:left w:val="none" w:sz="0" w:space="0" w:color="auto"/>
        <w:bottom w:val="none" w:sz="0" w:space="0" w:color="auto"/>
        <w:right w:val="none" w:sz="0" w:space="0" w:color="auto"/>
      </w:divBdr>
    </w:div>
    <w:div w:id="718672996">
      <w:bodyDiv w:val="1"/>
      <w:marLeft w:val="0"/>
      <w:marRight w:val="0"/>
      <w:marTop w:val="0"/>
      <w:marBottom w:val="0"/>
      <w:divBdr>
        <w:top w:val="none" w:sz="0" w:space="0" w:color="auto"/>
        <w:left w:val="none" w:sz="0" w:space="0" w:color="auto"/>
        <w:bottom w:val="none" w:sz="0" w:space="0" w:color="auto"/>
        <w:right w:val="none" w:sz="0" w:space="0" w:color="auto"/>
      </w:divBdr>
    </w:div>
    <w:div w:id="751507396">
      <w:bodyDiv w:val="1"/>
      <w:marLeft w:val="0"/>
      <w:marRight w:val="0"/>
      <w:marTop w:val="0"/>
      <w:marBottom w:val="0"/>
      <w:divBdr>
        <w:top w:val="none" w:sz="0" w:space="0" w:color="auto"/>
        <w:left w:val="none" w:sz="0" w:space="0" w:color="auto"/>
        <w:bottom w:val="none" w:sz="0" w:space="0" w:color="auto"/>
        <w:right w:val="none" w:sz="0" w:space="0" w:color="auto"/>
      </w:divBdr>
    </w:div>
    <w:div w:id="753939191">
      <w:bodyDiv w:val="1"/>
      <w:marLeft w:val="0"/>
      <w:marRight w:val="0"/>
      <w:marTop w:val="0"/>
      <w:marBottom w:val="0"/>
      <w:divBdr>
        <w:top w:val="none" w:sz="0" w:space="0" w:color="auto"/>
        <w:left w:val="none" w:sz="0" w:space="0" w:color="auto"/>
        <w:bottom w:val="none" w:sz="0" w:space="0" w:color="auto"/>
        <w:right w:val="none" w:sz="0" w:space="0" w:color="auto"/>
      </w:divBdr>
    </w:div>
    <w:div w:id="843325186">
      <w:bodyDiv w:val="1"/>
      <w:marLeft w:val="0"/>
      <w:marRight w:val="0"/>
      <w:marTop w:val="0"/>
      <w:marBottom w:val="0"/>
      <w:divBdr>
        <w:top w:val="none" w:sz="0" w:space="0" w:color="auto"/>
        <w:left w:val="none" w:sz="0" w:space="0" w:color="auto"/>
        <w:bottom w:val="none" w:sz="0" w:space="0" w:color="auto"/>
        <w:right w:val="none" w:sz="0" w:space="0" w:color="auto"/>
      </w:divBdr>
    </w:div>
    <w:div w:id="1140999731">
      <w:bodyDiv w:val="1"/>
      <w:marLeft w:val="0"/>
      <w:marRight w:val="0"/>
      <w:marTop w:val="0"/>
      <w:marBottom w:val="0"/>
      <w:divBdr>
        <w:top w:val="none" w:sz="0" w:space="0" w:color="auto"/>
        <w:left w:val="none" w:sz="0" w:space="0" w:color="auto"/>
        <w:bottom w:val="none" w:sz="0" w:space="0" w:color="auto"/>
        <w:right w:val="none" w:sz="0" w:space="0" w:color="auto"/>
      </w:divBdr>
    </w:div>
    <w:div w:id="1312828693">
      <w:bodyDiv w:val="1"/>
      <w:marLeft w:val="0"/>
      <w:marRight w:val="0"/>
      <w:marTop w:val="0"/>
      <w:marBottom w:val="0"/>
      <w:divBdr>
        <w:top w:val="none" w:sz="0" w:space="0" w:color="auto"/>
        <w:left w:val="none" w:sz="0" w:space="0" w:color="auto"/>
        <w:bottom w:val="none" w:sz="0" w:space="0" w:color="auto"/>
        <w:right w:val="none" w:sz="0" w:space="0" w:color="auto"/>
      </w:divBdr>
    </w:div>
    <w:div w:id="1321425601">
      <w:bodyDiv w:val="1"/>
      <w:marLeft w:val="0"/>
      <w:marRight w:val="0"/>
      <w:marTop w:val="0"/>
      <w:marBottom w:val="0"/>
      <w:divBdr>
        <w:top w:val="none" w:sz="0" w:space="0" w:color="auto"/>
        <w:left w:val="none" w:sz="0" w:space="0" w:color="auto"/>
        <w:bottom w:val="none" w:sz="0" w:space="0" w:color="auto"/>
        <w:right w:val="none" w:sz="0" w:space="0" w:color="auto"/>
      </w:divBdr>
    </w:div>
    <w:div w:id="1335841702">
      <w:bodyDiv w:val="1"/>
      <w:marLeft w:val="0"/>
      <w:marRight w:val="0"/>
      <w:marTop w:val="0"/>
      <w:marBottom w:val="0"/>
      <w:divBdr>
        <w:top w:val="none" w:sz="0" w:space="0" w:color="auto"/>
        <w:left w:val="none" w:sz="0" w:space="0" w:color="auto"/>
        <w:bottom w:val="none" w:sz="0" w:space="0" w:color="auto"/>
        <w:right w:val="none" w:sz="0" w:space="0" w:color="auto"/>
      </w:divBdr>
    </w:div>
    <w:div w:id="1342733547">
      <w:bodyDiv w:val="1"/>
      <w:marLeft w:val="0"/>
      <w:marRight w:val="0"/>
      <w:marTop w:val="0"/>
      <w:marBottom w:val="0"/>
      <w:divBdr>
        <w:top w:val="none" w:sz="0" w:space="0" w:color="auto"/>
        <w:left w:val="none" w:sz="0" w:space="0" w:color="auto"/>
        <w:bottom w:val="none" w:sz="0" w:space="0" w:color="auto"/>
        <w:right w:val="none" w:sz="0" w:space="0" w:color="auto"/>
      </w:divBdr>
    </w:div>
    <w:div w:id="1373729485">
      <w:bodyDiv w:val="1"/>
      <w:marLeft w:val="0"/>
      <w:marRight w:val="0"/>
      <w:marTop w:val="0"/>
      <w:marBottom w:val="0"/>
      <w:divBdr>
        <w:top w:val="none" w:sz="0" w:space="0" w:color="auto"/>
        <w:left w:val="none" w:sz="0" w:space="0" w:color="auto"/>
        <w:bottom w:val="none" w:sz="0" w:space="0" w:color="auto"/>
        <w:right w:val="none" w:sz="0" w:space="0" w:color="auto"/>
      </w:divBdr>
    </w:div>
    <w:div w:id="1488282322">
      <w:bodyDiv w:val="1"/>
      <w:marLeft w:val="0"/>
      <w:marRight w:val="0"/>
      <w:marTop w:val="0"/>
      <w:marBottom w:val="0"/>
      <w:divBdr>
        <w:top w:val="none" w:sz="0" w:space="0" w:color="auto"/>
        <w:left w:val="none" w:sz="0" w:space="0" w:color="auto"/>
        <w:bottom w:val="none" w:sz="0" w:space="0" w:color="auto"/>
        <w:right w:val="none" w:sz="0" w:space="0" w:color="auto"/>
      </w:divBdr>
    </w:div>
    <w:div w:id="1490289483">
      <w:bodyDiv w:val="1"/>
      <w:marLeft w:val="0"/>
      <w:marRight w:val="0"/>
      <w:marTop w:val="0"/>
      <w:marBottom w:val="0"/>
      <w:divBdr>
        <w:top w:val="none" w:sz="0" w:space="0" w:color="auto"/>
        <w:left w:val="none" w:sz="0" w:space="0" w:color="auto"/>
        <w:bottom w:val="none" w:sz="0" w:space="0" w:color="auto"/>
        <w:right w:val="none" w:sz="0" w:space="0" w:color="auto"/>
      </w:divBdr>
    </w:div>
    <w:div w:id="1547140529">
      <w:bodyDiv w:val="1"/>
      <w:marLeft w:val="0"/>
      <w:marRight w:val="0"/>
      <w:marTop w:val="0"/>
      <w:marBottom w:val="0"/>
      <w:divBdr>
        <w:top w:val="none" w:sz="0" w:space="0" w:color="auto"/>
        <w:left w:val="none" w:sz="0" w:space="0" w:color="auto"/>
        <w:bottom w:val="none" w:sz="0" w:space="0" w:color="auto"/>
        <w:right w:val="none" w:sz="0" w:space="0" w:color="auto"/>
      </w:divBdr>
    </w:div>
    <w:div w:id="1566254476">
      <w:bodyDiv w:val="1"/>
      <w:marLeft w:val="0"/>
      <w:marRight w:val="0"/>
      <w:marTop w:val="0"/>
      <w:marBottom w:val="0"/>
      <w:divBdr>
        <w:top w:val="none" w:sz="0" w:space="0" w:color="auto"/>
        <w:left w:val="none" w:sz="0" w:space="0" w:color="auto"/>
        <w:bottom w:val="none" w:sz="0" w:space="0" w:color="auto"/>
        <w:right w:val="none" w:sz="0" w:space="0" w:color="auto"/>
      </w:divBdr>
    </w:div>
    <w:div w:id="1578637537">
      <w:bodyDiv w:val="1"/>
      <w:marLeft w:val="0"/>
      <w:marRight w:val="0"/>
      <w:marTop w:val="0"/>
      <w:marBottom w:val="0"/>
      <w:divBdr>
        <w:top w:val="none" w:sz="0" w:space="0" w:color="auto"/>
        <w:left w:val="none" w:sz="0" w:space="0" w:color="auto"/>
        <w:bottom w:val="none" w:sz="0" w:space="0" w:color="auto"/>
        <w:right w:val="none" w:sz="0" w:space="0" w:color="auto"/>
      </w:divBdr>
    </w:div>
    <w:div w:id="1622570171">
      <w:bodyDiv w:val="1"/>
      <w:marLeft w:val="0"/>
      <w:marRight w:val="0"/>
      <w:marTop w:val="0"/>
      <w:marBottom w:val="0"/>
      <w:divBdr>
        <w:top w:val="none" w:sz="0" w:space="0" w:color="auto"/>
        <w:left w:val="none" w:sz="0" w:space="0" w:color="auto"/>
        <w:bottom w:val="none" w:sz="0" w:space="0" w:color="auto"/>
        <w:right w:val="none" w:sz="0" w:space="0" w:color="auto"/>
      </w:divBdr>
    </w:div>
    <w:div w:id="1754357695">
      <w:bodyDiv w:val="1"/>
      <w:marLeft w:val="0"/>
      <w:marRight w:val="0"/>
      <w:marTop w:val="0"/>
      <w:marBottom w:val="0"/>
      <w:divBdr>
        <w:top w:val="none" w:sz="0" w:space="0" w:color="auto"/>
        <w:left w:val="none" w:sz="0" w:space="0" w:color="auto"/>
        <w:bottom w:val="none" w:sz="0" w:space="0" w:color="auto"/>
        <w:right w:val="none" w:sz="0" w:space="0" w:color="auto"/>
      </w:divBdr>
    </w:div>
    <w:div w:id="1891769299">
      <w:bodyDiv w:val="1"/>
      <w:marLeft w:val="0"/>
      <w:marRight w:val="0"/>
      <w:marTop w:val="0"/>
      <w:marBottom w:val="0"/>
      <w:divBdr>
        <w:top w:val="none" w:sz="0" w:space="0" w:color="auto"/>
        <w:left w:val="none" w:sz="0" w:space="0" w:color="auto"/>
        <w:bottom w:val="none" w:sz="0" w:space="0" w:color="auto"/>
        <w:right w:val="none" w:sz="0" w:space="0" w:color="auto"/>
      </w:divBdr>
    </w:div>
    <w:div w:id="1913196157">
      <w:bodyDiv w:val="1"/>
      <w:marLeft w:val="0"/>
      <w:marRight w:val="0"/>
      <w:marTop w:val="0"/>
      <w:marBottom w:val="0"/>
      <w:divBdr>
        <w:top w:val="none" w:sz="0" w:space="0" w:color="auto"/>
        <w:left w:val="none" w:sz="0" w:space="0" w:color="auto"/>
        <w:bottom w:val="none" w:sz="0" w:space="0" w:color="auto"/>
        <w:right w:val="none" w:sz="0" w:space="0" w:color="auto"/>
      </w:divBdr>
    </w:div>
    <w:div w:id="1915311082">
      <w:bodyDiv w:val="1"/>
      <w:marLeft w:val="0"/>
      <w:marRight w:val="0"/>
      <w:marTop w:val="0"/>
      <w:marBottom w:val="0"/>
      <w:divBdr>
        <w:top w:val="none" w:sz="0" w:space="0" w:color="auto"/>
        <w:left w:val="none" w:sz="0" w:space="0" w:color="auto"/>
        <w:bottom w:val="none" w:sz="0" w:space="0" w:color="auto"/>
        <w:right w:val="none" w:sz="0" w:space="0" w:color="auto"/>
      </w:divBdr>
    </w:div>
    <w:div w:id="2002153071">
      <w:bodyDiv w:val="1"/>
      <w:marLeft w:val="0"/>
      <w:marRight w:val="0"/>
      <w:marTop w:val="0"/>
      <w:marBottom w:val="0"/>
      <w:divBdr>
        <w:top w:val="none" w:sz="0" w:space="0" w:color="auto"/>
        <w:left w:val="none" w:sz="0" w:space="0" w:color="auto"/>
        <w:bottom w:val="none" w:sz="0" w:space="0" w:color="auto"/>
        <w:right w:val="none" w:sz="0" w:space="0" w:color="auto"/>
      </w:divBdr>
    </w:div>
    <w:div w:id="213983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8F6A72C1-0693-49A7-9F91-78A29694FFD8}"/>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5</Pages>
  <Words>1356</Words>
  <Characters>7248</Characters>
  <Application>Microsoft Office Word</Application>
  <DocSecurity>0</DocSecurity>
  <Lines>165</Lines>
  <Paragraphs>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ECE/TRANS/WP.29/2026/34</dc:title>
  <dc:subject>2521178</dc:subject>
  <dc:creator>Edoardo Gianotti</dc:creator>
  <cp:keywords/>
  <dc:description/>
  <cp:lastModifiedBy>Ma. Cristina Brigoli</cp:lastModifiedBy>
  <cp:revision>2</cp:revision>
  <cp:lastPrinted>2009-02-18T09:36:00Z</cp:lastPrinted>
  <dcterms:created xsi:type="dcterms:W3CDTF">2025-12-30T13:11:00Z</dcterms:created>
  <dcterms:modified xsi:type="dcterms:W3CDTF">2025-12-30T13:11:00Z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