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18D3761E" w14:textId="77777777" w:rsidTr="00B20551">
        <w:trPr>
          <w:cantSplit/>
          <w:trHeight w:hRule="exact" w:val="851"/>
        </w:trPr>
        <w:tc>
          <w:tcPr>
            <w:tcW w:w="1276" w:type="dxa"/>
            <w:tcBorders>
              <w:bottom w:val="single" w:sz="4" w:space="0" w:color="auto"/>
            </w:tcBorders>
            <w:vAlign w:val="bottom"/>
          </w:tcPr>
          <w:p w14:paraId="2B74320F" w14:textId="77777777" w:rsidR="009E6CB7" w:rsidRDefault="009E6CB7" w:rsidP="00B20551">
            <w:pPr>
              <w:spacing w:after="80"/>
            </w:pPr>
          </w:p>
        </w:tc>
        <w:tc>
          <w:tcPr>
            <w:tcW w:w="2268" w:type="dxa"/>
            <w:tcBorders>
              <w:bottom w:val="single" w:sz="4" w:space="0" w:color="auto"/>
            </w:tcBorders>
            <w:vAlign w:val="bottom"/>
          </w:tcPr>
          <w:p w14:paraId="23B123AC"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DB23621" w14:textId="3A47C2D7" w:rsidR="009E6CB7" w:rsidRPr="00D47EEA" w:rsidRDefault="00BD4186" w:rsidP="00BD4186">
            <w:pPr>
              <w:jc w:val="right"/>
            </w:pPr>
            <w:r w:rsidRPr="00BD4186">
              <w:rPr>
                <w:sz w:val="40"/>
              </w:rPr>
              <w:t>ECE</w:t>
            </w:r>
            <w:r>
              <w:t>/TRANS/WP.29/2025/4</w:t>
            </w:r>
            <w:r w:rsidR="00F976BD">
              <w:t>3</w:t>
            </w:r>
          </w:p>
        </w:tc>
      </w:tr>
      <w:tr w:rsidR="009E6CB7" w14:paraId="380BF94B" w14:textId="77777777" w:rsidTr="00B20551">
        <w:trPr>
          <w:cantSplit/>
          <w:trHeight w:hRule="exact" w:val="2835"/>
        </w:trPr>
        <w:tc>
          <w:tcPr>
            <w:tcW w:w="1276" w:type="dxa"/>
            <w:tcBorders>
              <w:top w:val="single" w:sz="4" w:space="0" w:color="auto"/>
              <w:bottom w:val="single" w:sz="12" w:space="0" w:color="auto"/>
            </w:tcBorders>
          </w:tcPr>
          <w:p w14:paraId="0367267B" w14:textId="77777777" w:rsidR="009E6CB7" w:rsidRDefault="00686A48" w:rsidP="00B20551">
            <w:pPr>
              <w:spacing w:before="120"/>
            </w:pPr>
            <w:r>
              <w:rPr>
                <w:noProof/>
                <w:lang w:val="fr-CH" w:eastAsia="fr-CH"/>
              </w:rPr>
              <w:drawing>
                <wp:inline distT="0" distB="0" distL="0" distR="0" wp14:anchorId="22E3B748" wp14:editId="14FB0F30">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73BFE66" w14:textId="77777777" w:rsidR="009E6CB7" w:rsidRPr="004D7CEA" w:rsidRDefault="009E6CB7" w:rsidP="00B20551">
            <w:pPr>
              <w:spacing w:before="120" w:line="420" w:lineRule="exact"/>
              <w:rPr>
                <w:sz w:val="40"/>
                <w:szCs w:val="40"/>
              </w:rPr>
            </w:pPr>
            <w:r w:rsidRPr="004D7CEA">
              <w:rPr>
                <w:b/>
                <w:sz w:val="40"/>
                <w:szCs w:val="40"/>
              </w:rPr>
              <w:t>Economic and Social Council</w:t>
            </w:r>
          </w:p>
        </w:tc>
        <w:tc>
          <w:tcPr>
            <w:tcW w:w="2835" w:type="dxa"/>
            <w:tcBorders>
              <w:top w:val="single" w:sz="4" w:space="0" w:color="auto"/>
              <w:bottom w:val="single" w:sz="12" w:space="0" w:color="auto"/>
            </w:tcBorders>
          </w:tcPr>
          <w:p w14:paraId="1FCF2804" w14:textId="77777777" w:rsidR="009E6CB7" w:rsidRPr="004D7CEA" w:rsidRDefault="00BD4186" w:rsidP="00BD4186">
            <w:pPr>
              <w:spacing w:before="240" w:line="240" w:lineRule="exact"/>
            </w:pPr>
            <w:r w:rsidRPr="004D7CEA">
              <w:t>Distr.: General</w:t>
            </w:r>
          </w:p>
          <w:p w14:paraId="19EFFD5F" w14:textId="107A028C" w:rsidR="00BD4186" w:rsidRPr="004D7CEA" w:rsidRDefault="004D7CEA" w:rsidP="00BD4186">
            <w:pPr>
              <w:spacing w:line="240" w:lineRule="exact"/>
            </w:pPr>
            <w:r>
              <w:t>23</w:t>
            </w:r>
            <w:r w:rsidR="00BD4186" w:rsidRPr="004D7CEA">
              <w:t xml:space="preserve"> December 2024</w:t>
            </w:r>
          </w:p>
          <w:p w14:paraId="422D8DC3" w14:textId="77777777" w:rsidR="00BD4186" w:rsidRPr="004D7CEA" w:rsidRDefault="00BD4186" w:rsidP="00BD4186">
            <w:pPr>
              <w:spacing w:line="240" w:lineRule="exact"/>
            </w:pPr>
          </w:p>
          <w:p w14:paraId="439B4DFF" w14:textId="68A45199" w:rsidR="00BD4186" w:rsidRPr="004D7CEA" w:rsidRDefault="00BD4186" w:rsidP="00BD4186">
            <w:pPr>
              <w:spacing w:line="240" w:lineRule="exact"/>
            </w:pPr>
            <w:r w:rsidRPr="004D7CEA">
              <w:t>Original: English</w:t>
            </w:r>
          </w:p>
        </w:tc>
      </w:tr>
    </w:tbl>
    <w:p w14:paraId="6BDDE2CE" w14:textId="77777777" w:rsidR="00BD4186" w:rsidRPr="001D703D" w:rsidRDefault="00BD4186" w:rsidP="00BD4186">
      <w:pPr>
        <w:spacing w:before="120"/>
        <w:rPr>
          <w:b/>
          <w:sz w:val="28"/>
          <w:szCs w:val="28"/>
        </w:rPr>
      </w:pPr>
      <w:r w:rsidRPr="001D703D">
        <w:rPr>
          <w:b/>
          <w:sz w:val="28"/>
          <w:szCs w:val="28"/>
        </w:rPr>
        <w:t>Economic Commission for Europe</w:t>
      </w:r>
    </w:p>
    <w:p w14:paraId="3A52F72A" w14:textId="77777777" w:rsidR="00BD4186" w:rsidRPr="001D703D" w:rsidRDefault="00BD4186" w:rsidP="00BD4186">
      <w:pPr>
        <w:spacing w:before="120"/>
        <w:rPr>
          <w:sz w:val="28"/>
          <w:szCs w:val="28"/>
        </w:rPr>
      </w:pPr>
      <w:r w:rsidRPr="001D703D">
        <w:rPr>
          <w:sz w:val="28"/>
          <w:szCs w:val="28"/>
        </w:rPr>
        <w:t>Inland Transport Committee</w:t>
      </w:r>
    </w:p>
    <w:p w14:paraId="1BE0E9B1" w14:textId="77777777" w:rsidR="00BD4186" w:rsidRPr="001D703D" w:rsidRDefault="00BD4186" w:rsidP="00BD4186">
      <w:pPr>
        <w:spacing w:before="120"/>
        <w:rPr>
          <w:b/>
          <w:sz w:val="24"/>
          <w:szCs w:val="24"/>
        </w:rPr>
      </w:pPr>
      <w:r w:rsidRPr="001D703D">
        <w:rPr>
          <w:b/>
          <w:sz w:val="24"/>
          <w:szCs w:val="24"/>
        </w:rPr>
        <w:t>World Forum for Harmonization of Vehicle Regulations</w:t>
      </w:r>
    </w:p>
    <w:p w14:paraId="1E71E034" w14:textId="77777777" w:rsidR="00BD4186" w:rsidRPr="001D703D" w:rsidRDefault="00BD4186" w:rsidP="00BD4186">
      <w:pPr>
        <w:tabs>
          <w:tab w:val="center" w:pos="4819"/>
        </w:tabs>
        <w:spacing w:before="120"/>
        <w:rPr>
          <w:b/>
          <w:lang w:val="en-US"/>
        </w:rPr>
      </w:pPr>
      <w:r>
        <w:rPr>
          <w:b/>
          <w:lang w:val="en-US"/>
        </w:rPr>
        <w:t xml:space="preserve">195th </w:t>
      </w:r>
      <w:r w:rsidRPr="001D703D">
        <w:rPr>
          <w:b/>
          <w:lang w:val="en-US"/>
        </w:rPr>
        <w:t>session</w:t>
      </w:r>
    </w:p>
    <w:p w14:paraId="11B2E783" w14:textId="77777777" w:rsidR="00BD4186" w:rsidRPr="001D703D" w:rsidRDefault="00BD4186" w:rsidP="00BD4186">
      <w:pPr>
        <w:rPr>
          <w:lang w:val="en-US"/>
        </w:rPr>
      </w:pPr>
      <w:r>
        <w:rPr>
          <w:lang w:val="en-US"/>
        </w:rPr>
        <w:t xml:space="preserve">Geneva, </w:t>
      </w:r>
      <w:r>
        <w:rPr>
          <w:bCs/>
        </w:rPr>
        <w:t>4</w:t>
      </w:r>
      <w:r w:rsidRPr="000E31C1">
        <w:rPr>
          <w:bCs/>
        </w:rPr>
        <w:t>–</w:t>
      </w:r>
      <w:r>
        <w:rPr>
          <w:bCs/>
        </w:rPr>
        <w:t>7</w:t>
      </w:r>
      <w:r w:rsidRPr="000E31C1">
        <w:rPr>
          <w:bCs/>
        </w:rPr>
        <w:t xml:space="preserve"> March 202</w:t>
      </w:r>
      <w:r>
        <w:rPr>
          <w:bCs/>
        </w:rPr>
        <w:t>5</w:t>
      </w:r>
    </w:p>
    <w:p w14:paraId="17683E0C" w14:textId="5F216561" w:rsidR="00BD4186" w:rsidRPr="001D703D" w:rsidRDefault="00BD4186" w:rsidP="00BD4186">
      <w:r w:rsidRPr="001D703D">
        <w:t>Ite</w:t>
      </w:r>
      <w:r w:rsidRPr="0012673E">
        <w:t>m 4.11.</w:t>
      </w:r>
      <w:r w:rsidR="00B20E74">
        <w:t>3</w:t>
      </w:r>
      <w:r>
        <w:t xml:space="preserve"> </w:t>
      </w:r>
      <w:r w:rsidRPr="001D703D">
        <w:t>of the provisional agenda</w:t>
      </w:r>
    </w:p>
    <w:p w14:paraId="15210158" w14:textId="77777777" w:rsidR="00BD4186" w:rsidRDefault="00BD4186" w:rsidP="00BD4186">
      <w:pPr>
        <w:rPr>
          <w:b/>
        </w:rPr>
      </w:pPr>
      <w:r>
        <w:rPr>
          <w:b/>
        </w:rPr>
        <w:t>1958 Agreement:</w:t>
      </w:r>
    </w:p>
    <w:p w14:paraId="2E3D3C2D" w14:textId="77777777" w:rsidR="00BD4186" w:rsidRDefault="00BD4186" w:rsidP="00BD4186">
      <w:pPr>
        <w:rPr>
          <w:b/>
        </w:rPr>
      </w:pPr>
      <w:r>
        <w:rPr>
          <w:b/>
        </w:rPr>
        <w:t>Consideration of draft amendments to existing</w:t>
      </w:r>
    </w:p>
    <w:p w14:paraId="7E3A4E74" w14:textId="77777777" w:rsidR="00BD4186" w:rsidRDefault="00BD4186" w:rsidP="00BD4186">
      <w:pPr>
        <w:rPr>
          <w:b/>
          <w:bCs/>
        </w:rPr>
      </w:pPr>
      <w:r>
        <w:rPr>
          <w:b/>
        </w:rPr>
        <w:t xml:space="preserve">UN Regulations submitted by </w:t>
      </w:r>
      <w:proofErr w:type="gramStart"/>
      <w:r>
        <w:rPr>
          <w:b/>
        </w:rPr>
        <w:t>GRSP</w:t>
      </w:r>
      <w:proofErr w:type="gramEnd"/>
    </w:p>
    <w:p w14:paraId="1DE0BC9E" w14:textId="31039CD8" w:rsidR="00BD4186" w:rsidRDefault="00BD4186" w:rsidP="00BD4186">
      <w:pPr>
        <w:pStyle w:val="HChG"/>
        <w:ind w:left="1124" w:right="1138" w:firstLine="0"/>
      </w:pPr>
      <w:r w:rsidRPr="00781A56">
        <w:rPr>
          <w:color w:val="000000"/>
        </w:rPr>
        <w:t>P</w:t>
      </w:r>
      <w:r w:rsidRPr="00837F0C">
        <w:t>roposal for Supplement 2 to the 04 Series of Amendments to UN Regulation No. 100 (Electric Power Trained Vehicles</w:t>
      </w:r>
      <w:r w:rsidRPr="00781A56">
        <w:rPr>
          <w:color w:val="000000"/>
        </w:rPr>
        <w:t>)</w:t>
      </w:r>
      <w:r>
        <w:t xml:space="preserve"> </w:t>
      </w:r>
    </w:p>
    <w:p w14:paraId="51B0B245" w14:textId="77777777" w:rsidR="00BD4186" w:rsidRDefault="00BD4186" w:rsidP="00BD4186">
      <w:pPr>
        <w:pStyle w:val="H1G"/>
        <w:rPr>
          <w:szCs w:val="24"/>
        </w:rPr>
      </w:pPr>
      <w:r>
        <w:tab/>
      </w:r>
      <w:r>
        <w:tab/>
      </w:r>
      <w:r>
        <w:rPr>
          <w:szCs w:val="24"/>
        </w:rPr>
        <w:t>Submitted by the Working Party on Passive Safety</w:t>
      </w:r>
      <w:r>
        <w:footnoteReference w:customMarkFollows="1" w:id="2"/>
        <w:t>*</w:t>
      </w:r>
    </w:p>
    <w:p w14:paraId="02B3D5BD" w14:textId="792ADB13" w:rsidR="00BD4186" w:rsidRDefault="00BD4186" w:rsidP="00BD4186">
      <w:pPr>
        <w:pStyle w:val="SingleTxtG"/>
        <w:rPr>
          <w:lang w:val="en-US"/>
        </w:rPr>
      </w:pPr>
      <w:r>
        <w:rPr>
          <w:lang w:val="en-US"/>
        </w:rPr>
        <w:tab/>
        <w:t>The text reproduced below was adopted by the Working Party on Passive Safety (GRSP) at its seventy-sixth session (ECE/TRANS/WP.29/GRSP/76).</w:t>
      </w:r>
      <w:r>
        <w:rPr>
          <w:lang w:val="en-US" w:eastAsia="en-GB"/>
        </w:rPr>
        <w:t xml:space="preserve"> </w:t>
      </w:r>
      <w:r>
        <w:rPr>
          <w:lang w:eastAsia="en-GB"/>
        </w:rPr>
        <w:t xml:space="preserve">It is based on </w:t>
      </w:r>
      <w:r w:rsidRPr="00C448AE">
        <w:rPr>
          <w:color w:val="000000"/>
        </w:rPr>
        <w:t>ECE/TRANS/WP.29/GRSP/2024/22</w:t>
      </w:r>
      <w:r>
        <w:rPr>
          <w:color w:val="000000"/>
        </w:rPr>
        <w:t xml:space="preserve">, as amended by </w:t>
      </w:r>
      <w:r w:rsidRPr="00773C91">
        <w:rPr>
          <w:color w:val="000000"/>
        </w:rPr>
        <w:t>GRSP-76-09</w:t>
      </w:r>
      <w:r>
        <w:rPr>
          <w:lang w:val="en-US"/>
        </w:rPr>
        <w:t>. It is submitted to the World Forum for Harmonization of Vehicle Regulations (WP.29) and to the Administrative Committee (AC.1) for consideration at their March 2025 sessions.</w:t>
      </w:r>
    </w:p>
    <w:p w14:paraId="62B70662" w14:textId="0F7CF88F" w:rsidR="00772E8B" w:rsidRDefault="00772E8B">
      <w:r>
        <w:br w:type="page"/>
      </w:r>
    </w:p>
    <w:p w14:paraId="7ABFA65B" w14:textId="77777777" w:rsidR="00772E8B" w:rsidRPr="00267D79" w:rsidRDefault="00772E8B" w:rsidP="00772E8B">
      <w:pPr>
        <w:pStyle w:val="SingleTxtG"/>
        <w:ind w:left="2268" w:hanging="1134"/>
        <w:rPr>
          <w:iCs/>
        </w:rPr>
      </w:pPr>
      <w:r w:rsidRPr="00267D79">
        <w:rPr>
          <w:i/>
        </w:rPr>
        <w:lastRenderedPageBreak/>
        <w:t xml:space="preserve">Insert new paragraph 2.56., </w:t>
      </w:r>
      <w:r w:rsidRPr="00267D79">
        <w:rPr>
          <w:iCs/>
        </w:rPr>
        <w:t>to read:</w:t>
      </w:r>
    </w:p>
    <w:p w14:paraId="255DD8FC" w14:textId="77777777" w:rsidR="00772E8B" w:rsidRPr="00267D79" w:rsidRDefault="00772E8B" w:rsidP="00772E8B">
      <w:pPr>
        <w:pStyle w:val="SingleTxtG"/>
        <w:ind w:left="2268" w:hanging="1134"/>
        <w:rPr>
          <w:i/>
        </w:rPr>
      </w:pPr>
      <w:r w:rsidRPr="00267D79">
        <w:t>"2.56.</w:t>
      </w:r>
      <w:r w:rsidRPr="00267D79">
        <w:tab/>
      </w:r>
      <w:r w:rsidRPr="00267D79">
        <w:tab/>
        <w:t>"</w:t>
      </w:r>
      <w:r w:rsidRPr="00267D79">
        <w:rPr>
          <w:i/>
          <w:iCs/>
        </w:rPr>
        <w:t>Common space</w:t>
      </w:r>
      <w:r w:rsidRPr="00267D79">
        <w:t>" means an area on which two or more information functions (e.g. symbol) may be displayed but not simultaneously."</w:t>
      </w:r>
    </w:p>
    <w:p w14:paraId="1C5A12FE" w14:textId="77777777" w:rsidR="00772E8B" w:rsidRPr="00267D79" w:rsidRDefault="00772E8B" w:rsidP="00772E8B">
      <w:pPr>
        <w:pStyle w:val="SingleTxtG"/>
        <w:ind w:left="2268" w:hanging="1134"/>
        <w:rPr>
          <w:i/>
        </w:rPr>
      </w:pPr>
      <w:r w:rsidRPr="00267D79">
        <w:rPr>
          <w:i/>
        </w:rPr>
        <w:t xml:space="preserve">Insert new paragraphs 3.4. to 3.5., </w:t>
      </w:r>
      <w:r w:rsidRPr="00267D79">
        <w:rPr>
          <w:iCs/>
        </w:rPr>
        <w:t>to read:</w:t>
      </w:r>
    </w:p>
    <w:p w14:paraId="46974CC6" w14:textId="77777777" w:rsidR="00772E8B" w:rsidRPr="00267D79" w:rsidRDefault="00772E8B" w:rsidP="00772E8B">
      <w:pPr>
        <w:pStyle w:val="para"/>
        <w:rPr>
          <w:lang w:val="en-GB"/>
        </w:rPr>
      </w:pPr>
      <w:r w:rsidRPr="00267D79">
        <w:rPr>
          <w:lang w:val="en-GB"/>
        </w:rPr>
        <w:t>"3.4.</w:t>
      </w:r>
      <w:r w:rsidRPr="00267D79">
        <w:rPr>
          <w:lang w:val="en-GB"/>
        </w:rPr>
        <w:tab/>
        <w:t>In cases where information is shown to be covered by intellectual property rights or to constitute specific know-how of the manufacturer or of their suppliers, the manufacturer or their suppliers shall make available sufficient information to enable the checks referred to in this Regulation to be made properly. Such information shall be treated on a confidential basis.</w:t>
      </w:r>
    </w:p>
    <w:p w14:paraId="3569321B" w14:textId="77777777" w:rsidR="00772E8B" w:rsidRPr="00267D79" w:rsidRDefault="00772E8B" w:rsidP="00772E8B">
      <w:pPr>
        <w:pStyle w:val="para"/>
        <w:rPr>
          <w:lang w:val="en-GB"/>
        </w:rPr>
      </w:pPr>
      <w:r w:rsidRPr="00267D79">
        <w:rPr>
          <w:lang w:val="en-GB"/>
        </w:rPr>
        <w:t>3.5.</w:t>
      </w:r>
      <w:r w:rsidRPr="00267D79">
        <w:rPr>
          <w:lang w:val="en-GB"/>
        </w:rPr>
        <w:tab/>
        <w:t>Documentation shall be made available in two parts:</w:t>
      </w:r>
    </w:p>
    <w:p w14:paraId="1FB3F80C" w14:textId="77777777" w:rsidR="00772E8B" w:rsidRPr="00267D79" w:rsidRDefault="00772E8B" w:rsidP="00772E8B">
      <w:pPr>
        <w:pStyle w:val="a"/>
        <w:rPr>
          <w:lang w:val="en-GB"/>
        </w:rPr>
      </w:pPr>
      <w:r w:rsidRPr="00267D79">
        <w:rPr>
          <w:lang w:val="en-GB" w:eastAsia="ja-JP"/>
        </w:rPr>
        <w:t>(</w:t>
      </w:r>
      <w:r w:rsidRPr="00267D79">
        <w:rPr>
          <w:lang w:val="en-GB"/>
        </w:rPr>
        <w:t>a)</w:t>
      </w:r>
      <w:r w:rsidRPr="00267D79">
        <w:rPr>
          <w:lang w:val="en-GB"/>
        </w:rPr>
        <w:tab/>
        <w:t xml:space="preserve">The formal documentation package for the approval, containing the material specified in Annex 1, Appendix 1 or Appendix 2 which shall be supplied to the Approval Authority or its Technical Service at the time of submission of the </w:t>
      </w:r>
      <w:proofErr w:type="gramStart"/>
      <w:r w:rsidRPr="00267D79">
        <w:rPr>
          <w:lang w:val="en-GB"/>
        </w:rPr>
        <w:t>type</w:t>
      </w:r>
      <w:proofErr w:type="gramEnd"/>
      <w:r w:rsidRPr="00267D79">
        <w:rPr>
          <w:lang w:val="en-GB"/>
        </w:rPr>
        <w:t xml:space="preserve"> approval application. This documentation package shall be used by the Approval Authority or its Technical Service as the basic reference for the approval process. The Approval Authority or its Technical Service shall ensure that this documentation package remains available for at least 10 years counted from the time when production of the vehicle/REESS type is definitively discontinued.</w:t>
      </w:r>
    </w:p>
    <w:p w14:paraId="563FADB7" w14:textId="77777777" w:rsidR="00772E8B" w:rsidRPr="00267D79" w:rsidRDefault="00772E8B" w:rsidP="00772E8B">
      <w:pPr>
        <w:pStyle w:val="a"/>
        <w:rPr>
          <w:lang w:val="en-GB"/>
        </w:rPr>
      </w:pPr>
      <w:r w:rsidRPr="00267D79">
        <w:rPr>
          <w:lang w:val="en-GB"/>
        </w:rPr>
        <w:t>(b)</w:t>
      </w:r>
      <w:r w:rsidRPr="00267D79">
        <w:rPr>
          <w:lang w:val="en-GB"/>
        </w:rPr>
        <w:tab/>
        <w:t xml:space="preserve">Additional material relevant to the requirements of this Regulation may be retained by the </w:t>
      </w:r>
      <w:proofErr w:type="gramStart"/>
      <w:r w:rsidRPr="00267D79">
        <w:rPr>
          <w:lang w:val="en-GB"/>
        </w:rPr>
        <w:t>manufacturer, but</w:t>
      </w:r>
      <w:proofErr w:type="gramEnd"/>
      <w:r w:rsidRPr="00267D79">
        <w:rPr>
          <w:lang w:val="en-GB"/>
        </w:rPr>
        <w:t xml:space="preserve"> shall be made open for inspection at the time of type approval. The manufacturer shall ensure that any material made open for inspection at the time of type approval remains available for at least a period of 10 years counted from the time when production of the vehicle/REESS type is definitively discontinued."</w:t>
      </w:r>
    </w:p>
    <w:p w14:paraId="63F818A6" w14:textId="77777777" w:rsidR="00772E8B" w:rsidRPr="006A5726" w:rsidRDefault="00772E8B" w:rsidP="00772E8B">
      <w:pPr>
        <w:pStyle w:val="SingleTxtG"/>
        <w:ind w:left="2268" w:hanging="1134"/>
        <w:rPr>
          <w:i/>
        </w:rPr>
      </w:pPr>
      <w:r w:rsidRPr="006A5726">
        <w:rPr>
          <w:i/>
        </w:rPr>
        <w:t xml:space="preserve">Paragraph 6.4.2.3., </w:t>
      </w:r>
      <w:r w:rsidRPr="006A5726">
        <w:rPr>
          <w:iCs/>
        </w:rPr>
        <w:t>amend</w:t>
      </w:r>
      <w:r w:rsidRPr="006A5726">
        <w:rPr>
          <w:i/>
        </w:rPr>
        <w:t xml:space="preserve"> </w:t>
      </w:r>
      <w:r w:rsidRPr="006A5726">
        <w:rPr>
          <w:iCs/>
        </w:rPr>
        <w:t>to read:</w:t>
      </w:r>
    </w:p>
    <w:p w14:paraId="3FD689F9" w14:textId="77777777" w:rsidR="00772E8B" w:rsidRPr="006A5726" w:rsidRDefault="00772E8B" w:rsidP="00772E8B">
      <w:pPr>
        <w:keepNext/>
        <w:keepLines/>
        <w:spacing w:after="120"/>
        <w:ind w:left="2268" w:right="1134" w:hanging="1134"/>
        <w:jc w:val="both"/>
        <w:rPr>
          <w:bCs/>
        </w:rPr>
      </w:pPr>
      <w:r w:rsidRPr="006A5726">
        <w:rPr>
          <w:bCs/>
        </w:rPr>
        <w:t>"6.4.2.3.</w:t>
      </w:r>
      <w:r w:rsidRPr="006A5726">
        <w:rPr>
          <w:bCs/>
        </w:rPr>
        <w:tab/>
        <w:t>Acceptance criteria</w:t>
      </w:r>
    </w:p>
    <w:p w14:paraId="2477DDFD" w14:textId="77777777" w:rsidR="00772E8B" w:rsidRPr="006A5726" w:rsidRDefault="00772E8B" w:rsidP="00772E8B">
      <w:pPr>
        <w:spacing w:after="120"/>
        <w:ind w:left="2268" w:right="1134"/>
        <w:jc w:val="both"/>
        <w:rPr>
          <w:bCs/>
        </w:rPr>
      </w:pPr>
      <w:r w:rsidRPr="006A5726">
        <w:rPr>
          <w:bCs/>
        </w:rPr>
        <w:t>During the test there shall be no evidence of:</w:t>
      </w:r>
    </w:p>
    <w:p w14:paraId="258C0628" w14:textId="77777777" w:rsidR="00772E8B" w:rsidRPr="006A5726" w:rsidRDefault="00772E8B" w:rsidP="00772E8B">
      <w:pPr>
        <w:spacing w:after="120"/>
        <w:ind w:left="2268" w:right="1134"/>
        <w:jc w:val="both"/>
        <w:rPr>
          <w:bCs/>
        </w:rPr>
      </w:pPr>
      <w:r w:rsidRPr="006A5726">
        <w:rPr>
          <w:bCs/>
        </w:rPr>
        <w:t>(a)</w:t>
      </w:r>
      <w:r w:rsidRPr="006A5726">
        <w:rPr>
          <w:bCs/>
        </w:rPr>
        <w:tab/>
      </w:r>
      <w:proofErr w:type="gramStart"/>
      <w:r w:rsidRPr="006A5726">
        <w:rPr>
          <w:bCs/>
        </w:rPr>
        <w:t>Fire;</w:t>
      </w:r>
      <w:proofErr w:type="gramEnd"/>
    </w:p>
    <w:p w14:paraId="07D4FECE" w14:textId="77777777" w:rsidR="00772E8B" w:rsidRPr="006A5726" w:rsidRDefault="00772E8B" w:rsidP="00772E8B">
      <w:pPr>
        <w:spacing w:after="120"/>
        <w:ind w:left="2268" w:right="1134"/>
        <w:jc w:val="both"/>
        <w:rPr>
          <w:bCs/>
        </w:rPr>
      </w:pPr>
      <w:r w:rsidRPr="006A5726">
        <w:rPr>
          <w:bCs/>
        </w:rPr>
        <w:t>(b)</w:t>
      </w:r>
      <w:r w:rsidRPr="006A5726">
        <w:rPr>
          <w:bCs/>
        </w:rPr>
        <w:tab/>
      </w:r>
      <w:proofErr w:type="gramStart"/>
      <w:r w:rsidRPr="006A5726">
        <w:rPr>
          <w:bCs/>
        </w:rPr>
        <w:t>Explosion;</w:t>
      </w:r>
      <w:proofErr w:type="gramEnd"/>
    </w:p>
    <w:p w14:paraId="113FE940" w14:textId="6F2CC907" w:rsidR="00772E8B" w:rsidRPr="00267D79" w:rsidRDefault="00772E8B" w:rsidP="00772E8B">
      <w:pPr>
        <w:spacing w:after="120"/>
        <w:ind w:left="2268" w:right="1134"/>
        <w:jc w:val="both"/>
        <w:rPr>
          <w:bCs/>
        </w:rPr>
      </w:pPr>
      <w:r w:rsidRPr="006A5726">
        <w:rPr>
          <w:bCs/>
        </w:rPr>
        <w:t>(c</w:t>
      </w:r>
      <w:r w:rsidRPr="00267D79">
        <w:rPr>
          <w:bCs/>
        </w:rPr>
        <w:t>1)</w:t>
      </w:r>
      <w:r w:rsidRPr="00267D79">
        <w:rPr>
          <w:bCs/>
        </w:rPr>
        <w:tab/>
        <w:t>Electrolyte leakage if tested according to paragraph 6.4.2.1.1.:</w:t>
      </w:r>
    </w:p>
    <w:p w14:paraId="5BE3E981" w14:textId="77777777" w:rsidR="00772E8B" w:rsidRPr="00267D79" w:rsidRDefault="00772E8B" w:rsidP="00772E8B">
      <w:pPr>
        <w:spacing w:after="120"/>
        <w:ind w:left="3402" w:right="1134" w:hanging="567"/>
        <w:jc w:val="both"/>
        <w:rPr>
          <w:bCs/>
          <w:lang w:eastAsia="ja-JP"/>
        </w:rPr>
      </w:pPr>
      <w:r w:rsidRPr="00267D79">
        <w:rPr>
          <w:bCs/>
        </w:rPr>
        <w:t>(i)</w:t>
      </w:r>
      <w:r w:rsidRPr="00267D79">
        <w:rPr>
          <w:bCs/>
        </w:rPr>
        <w:tab/>
        <w:t xml:space="preserve">In case of </w:t>
      </w:r>
      <w:r w:rsidRPr="00267D79">
        <w:rPr>
          <w:bCs/>
          <w:lang w:eastAsia="ja-JP"/>
        </w:rPr>
        <w:t>…</w:t>
      </w:r>
    </w:p>
    <w:p w14:paraId="5181EEFA" w14:textId="77777777" w:rsidR="00772E8B" w:rsidRPr="00267D79" w:rsidRDefault="00772E8B" w:rsidP="00772E8B">
      <w:pPr>
        <w:spacing w:after="120"/>
        <w:ind w:left="2835" w:right="1134" w:hanging="567"/>
        <w:jc w:val="both"/>
        <w:rPr>
          <w:bCs/>
        </w:rPr>
      </w:pPr>
      <w:r w:rsidRPr="00267D79">
        <w:rPr>
          <w:bCs/>
        </w:rPr>
        <w:t>(c2)</w:t>
      </w:r>
      <w:r w:rsidRPr="00267D79">
        <w:rPr>
          <w:bCs/>
        </w:rPr>
        <w:tab/>
        <w:t>Electrolyte leakage if tested according to paragraph 6.4.2.1.2. or paragraph 6.4.2.2.</w:t>
      </w:r>
    </w:p>
    <w:p w14:paraId="00B9C2FE" w14:textId="77777777" w:rsidR="00772E8B" w:rsidRPr="006A5726" w:rsidRDefault="00772E8B" w:rsidP="00772E8B">
      <w:pPr>
        <w:spacing w:after="120"/>
        <w:ind w:left="2268" w:right="1134"/>
        <w:jc w:val="both"/>
        <w:rPr>
          <w:rFonts w:cs="Arial"/>
          <w:bCs/>
        </w:rPr>
      </w:pPr>
      <w:r w:rsidRPr="006A5726">
        <w:rPr>
          <w:bCs/>
        </w:rPr>
        <w:t xml:space="preserve">For a high voltage REESS, the </w:t>
      </w:r>
      <w:r w:rsidRPr="006A5726">
        <w:rPr>
          <w:bCs/>
          <w:lang w:eastAsia="ja-JP"/>
        </w:rPr>
        <w:t>…</w:t>
      </w:r>
      <w:r w:rsidRPr="006A5726">
        <w:rPr>
          <w:bCs/>
        </w:rPr>
        <w:t>"</w:t>
      </w:r>
    </w:p>
    <w:p w14:paraId="717A3967" w14:textId="77777777" w:rsidR="00772E8B" w:rsidRPr="00772E8B" w:rsidRDefault="00772E8B" w:rsidP="00772E8B">
      <w:pPr>
        <w:pStyle w:val="SingleTxtG"/>
        <w:ind w:left="2268" w:hanging="1134"/>
        <w:rPr>
          <w:iCs/>
        </w:rPr>
      </w:pPr>
      <w:r w:rsidRPr="00772E8B">
        <w:rPr>
          <w:i/>
        </w:rPr>
        <w:t xml:space="preserve">Paragraph 6.5., </w:t>
      </w:r>
      <w:r w:rsidRPr="00772E8B">
        <w:rPr>
          <w:iCs/>
        </w:rPr>
        <w:t>amend</w:t>
      </w:r>
      <w:r w:rsidRPr="00772E8B">
        <w:rPr>
          <w:i/>
        </w:rPr>
        <w:t xml:space="preserve"> </w:t>
      </w:r>
      <w:r w:rsidRPr="00772E8B">
        <w:rPr>
          <w:iCs/>
        </w:rPr>
        <w:t>to read:</w:t>
      </w:r>
    </w:p>
    <w:p w14:paraId="78F907EC" w14:textId="77777777" w:rsidR="00772E8B" w:rsidRPr="00772E8B" w:rsidRDefault="00772E8B" w:rsidP="00772E8B">
      <w:pPr>
        <w:pStyle w:val="SingleTxtG"/>
        <w:rPr>
          <w:bCs/>
        </w:rPr>
      </w:pPr>
      <w:r w:rsidRPr="00772E8B">
        <w:rPr>
          <w:bCs/>
        </w:rPr>
        <w:t>"</w:t>
      </w:r>
      <w:r w:rsidRPr="00772E8B">
        <w:rPr>
          <w:rFonts w:hint="eastAsia"/>
          <w:bCs/>
        </w:rPr>
        <w:t>6.5.</w:t>
      </w:r>
      <w:r w:rsidRPr="00772E8B">
        <w:rPr>
          <w:rFonts w:hint="eastAsia"/>
          <w:bCs/>
        </w:rPr>
        <w:tab/>
      </w:r>
      <w:r w:rsidRPr="00772E8B">
        <w:rPr>
          <w:bCs/>
        </w:rPr>
        <w:tab/>
      </w:r>
      <w:r w:rsidRPr="00772E8B">
        <w:rPr>
          <w:rFonts w:hint="eastAsia"/>
          <w:bCs/>
        </w:rPr>
        <w:t xml:space="preserve">Fire </w:t>
      </w:r>
      <w:proofErr w:type="gramStart"/>
      <w:r w:rsidRPr="00772E8B">
        <w:rPr>
          <w:rFonts w:hint="eastAsia"/>
          <w:bCs/>
        </w:rPr>
        <w:t>resistance</w:t>
      </w:r>
      <w:proofErr w:type="gramEnd"/>
    </w:p>
    <w:p w14:paraId="04B1D682" w14:textId="77777777" w:rsidR="00772E8B" w:rsidRPr="00267D79" w:rsidRDefault="00772E8B" w:rsidP="00772E8B">
      <w:pPr>
        <w:pStyle w:val="SingleTxtG"/>
        <w:ind w:left="2268"/>
        <w:rPr>
          <w:bCs/>
        </w:rPr>
      </w:pPr>
      <w:r w:rsidRPr="00267D79">
        <w:rPr>
          <w:rFonts w:hint="eastAsia"/>
          <w:bCs/>
        </w:rPr>
        <w:t>This test is required for REESS containing flammable electrolyte</w:t>
      </w:r>
      <w:r w:rsidRPr="00267D79">
        <w:rPr>
          <w:bCs/>
        </w:rPr>
        <w:t>.</w:t>
      </w:r>
    </w:p>
    <w:p w14:paraId="357EF0C0" w14:textId="491304A7" w:rsidR="00772E8B" w:rsidRPr="00267D79" w:rsidRDefault="00772E8B" w:rsidP="00772E8B">
      <w:pPr>
        <w:pStyle w:val="SingleTxtG"/>
        <w:ind w:left="2268"/>
        <w:rPr>
          <w:bCs/>
          <w:iCs/>
        </w:rPr>
      </w:pPr>
      <w:r w:rsidRPr="00267D79">
        <w:rPr>
          <w:bCs/>
          <w:lang w:eastAsia="en-GB"/>
        </w:rPr>
        <w:t xml:space="preserve">This test is not required when the REESS as installed in the vehicle, is mounted such that the lowest surface of the casing of the REESS is more than 1.5m above the ground. </w:t>
      </w:r>
      <w:r w:rsidRPr="00267D79">
        <w:rPr>
          <w:bCs/>
        </w:rPr>
        <w:t xml:space="preserve">At the request of the manufacturer, this test may be performed when the </w:t>
      </w:r>
      <w:r w:rsidRPr="00267D79">
        <w:rPr>
          <w:bCs/>
          <w:lang w:eastAsia="en-GB"/>
        </w:rPr>
        <w:t xml:space="preserve">lowest surface of the casing of the REESS </w:t>
      </w:r>
      <w:r w:rsidRPr="00267D79">
        <w:rPr>
          <w:bCs/>
        </w:rPr>
        <w:t>is higher than …"</w:t>
      </w:r>
    </w:p>
    <w:p w14:paraId="61E6C014" w14:textId="77777777" w:rsidR="00772E8B" w:rsidRPr="006A5726" w:rsidRDefault="00772E8B" w:rsidP="00772E8B">
      <w:pPr>
        <w:pStyle w:val="SingleTxtG"/>
        <w:ind w:left="2268" w:hanging="1134"/>
        <w:rPr>
          <w:i/>
        </w:rPr>
      </w:pPr>
      <w:r w:rsidRPr="006A5726">
        <w:rPr>
          <w:i/>
        </w:rPr>
        <w:t xml:space="preserve">Paragraph 6.15.1., </w:t>
      </w:r>
      <w:r w:rsidRPr="006A5726">
        <w:rPr>
          <w:iCs/>
        </w:rPr>
        <w:t>amend</w:t>
      </w:r>
      <w:r w:rsidRPr="006A5726">
        <w:rPr>
          <w:i/>
        </w:rPr>
        <w:t xml:space="preserve"> </w:t>
      </w:r>
      <w:r w:rsidRPr="006A5726">
        <w:rPr>
          <w:iCs/>
        </w:rPr>
        <w:t>to read:</w:t>
      </w:r>
    </w:p>
    <w:p w14:paraId="6C63A04C" w14:textId="77777777" w:rsidR="00772E8B" w:rsidRPr="006A5726" w:rsidRDefault="00772E8B" w:rsidP="00772E8B">
      <w:pPr>
        <w:spacing w:after="120"/>
        <w:ind w:leftChars="565" w:left="2264" w:right="1134" w:hangingChars="567" w:hanging="1134"/>
        <w:jc w:val="both"/>
        <w:rPr>
          <w:b/>
        </w:rPr>
      </w:pPr>
      <w:r w:rsidRPr="006A5726">
        <w:rPr>
          <w:bCs/>
        </w:rPr>
        <w:t>"</w:t>
      </w:r>
      <w:r w:rsidRPr="006A5726">
        <w:rPr>
          <w:bCs/>
          <w:lang w:eastAsia="ja-JP"/>
        </w:rPr>
        <w:t>6.15</w:t>
      </w:r>
      <w:r w:rsidRPr="006A5726">
        <w:rPr>
          <w:bCs/>
        </w:rPr>
        <w:t>.1.</w:t>
      </w:r>
      <w:r w:rsidRPr="006A5726">
        <w:rPr>
          <w:bCs/>
        </w:rPr>
        <w:tab/>
        <w:t xml:space="preserve">The </w:t>
      </w:r>
      <w:r w:rsidRPr="006A5726">
        <w:rPr>
          <w:bCs/>
          <w:lang w:eastAsia="ja-JP"/>
        </w:rPr>
        <w:t>REESS</w:t>
      </w:r>
      <w:r w:rsidRPr="006A5726">
        <w:rPr>
          <w:bCs/>
        </w:rPr>
        <w:t xml:space="preserve"> </w:t>
      </w:r>
      <w:r w:rsidRPr="006A5726">
        <w:rPr>
          <w:bCs/>
          <w:lang w:eastAsia="ja-JP"/>
        </w:rPr>
        <w:t xml:space="preserve">or vehicle system </w:t>
      </w:r>
      <w:r w:rsidRPr="006A5726">
        <w:rPr>
          <w:bCs/>
        </w:rPr>
        <w:t xml:space="preserve">shall provide </w:t>
      </w:r>
      <w:r w:rsidRPr="006A5726">
        <w:rPr>
          <w:bCs/>
          <w:lang w:eastAsia="ja-JP"/>
        </w:rPr>
        <w:t xml:space="preserve">a signal to activate the </w:t>
      </w:r>
      <w:r w:rsidRPr="006A5726">
        <w:rPr>
          <w:bCs/>
        </w:rPr>
        <w:t xml:space="preserve">advance warning indication </w:t>
      </w:r>
      <w:r w:rsidRPr="006A5726">
        <w:rPr>
          <w:bCs/>
          <w:lang w:eastAsia="ja-JP"/>
        </w:rPr>
        <w:t>in the vehicle</w:t>
      </w:r>
      <w:r w:rsidRPr="006A5726">
        <w:rPr>
          <w:b/>
        </w:rPr>
        <w:t>:</w:t>
      </w:r>
    </w:p>
    <w:p w14:paraId="45096611" w14:textId="6204AE68" w:rsidR="00772E8B" w:rsidRPr="00922EFF" w:rsidRDefault="00772E8B" w:rsidP="00772E8B">
      <w:pPr>
        <w:spacing w:after="120"/>
        <w:ind w:leftChars="565" w:left="2260" w:right="1134" w:hangingChars="563" w:hanging="1130"/>
        <w:jc w:val="both"/>
        <w:rPr>
          <w:bCs/>
        </w:rPr>
      </w:pPr>
      <w:r w:rsidRPr="006A5726">
        <w:rPr>
          <w:b/>
        </w:rPr>
        <w:tab/>
      </w:r>
      <w:r w:rsidRPr="00922EFF">
        <w:rPr>
          <w:bCs/>
        </w:rPr>
        <w:t>(a)</w:t>
      </w:r>
      <w:r w:rsidR="00995C85">
        <w:rPr>
          <w:bCs/>
        </w:rPr>
        <w:tab/>
      </w:r>
      <w:r w:rsidRPr="00922EFF">
        <w:rPr>
          <w:bCs/>
        </w:rPr>
        <w:t xml:space="preserve">to allow egress; or </w:t>
      </w:r>
    </w:p>
    <w:p w14:paraId="149D67BB" w14:textId="6B20BEE5" w:rsidR="00772E8B" w:rsidRPr="00922EFF" w:rsidRDefault="00772E8B" w:rsidP="00772E8B">
      <w:pPr>
        <w:spacing w:after="120"/>
        <w:ind w:leftChars="565" w:left="2256" w:right="1134" w:hangingChars="563" w:hanging="1126"/>
        <w:jc w:val="both"/>
        <w:rPr>
          <w:bCs/>
        </w:rPr>
      </w:pPr>
      <w:r w:rsidRPr="00922EFF">
        <w:rPr>
          <w:bCs/>
        </w:rPr>
        <w:lastRenderedPageBreak/>
        <w:tab/>
        <w:t>(b)</w:t>
      </w:r>
      <w:r w:rsidR="00995C85">
        <w:rPr>
          <w:bCs/>
        </w:rPr>
        <w:tab/>
      </w:r>
      <w:r w:rsidRPr="00922EFF">
        <w:rPr>
          <w:bCs/>
        </w:rPr>
        <w:t xml:space="preserve">5 minutes </w:t>
      </w:r>
    </w:p>
    <w:p w14:paraId="75A12455" w14:textId="77777777" w:rsidR="00772E8B" w:rsidRPr="00922EFF" w:rsidRDefault="00772E8B" w:rsidP="00772E8B">
      <w:pPr>
        <w:spacing w:after="120"/>
        <w:ind w:leftChars="565" w:left="2256" w:right="1134" w:hangingChars="563" w:hanging="1126"/>
        <w:jc w:val="both"/>
        <w:rPr>
          <w:bCs/>
        </w:rPr>
      </w:pPr>
      <w:r w:rsidRPr="00922EFF">
        <w:rPr>
          <w:bCs/>
        </w:rPr>
        <w:tab/>
        <w:t xml:space="preserve">prior to the presence of a hazardous situation inside the passenger compartment caused by thermal propagation which is triggered by an internal short circuit leading to a single cell thermal runaway such as fire, </w:t>
      </w:r>
      <w:proofErr w:type="gramStart"/>
      <w:r w:rsidRPr="00922EFF">
        <w:rPr>
          <w:bCs/>
        </w:rPr>
        <w:t>explosion</w:t>
      </w:r>
      <w:proofErr w:type="gramEnd"/>
      <w:r w:rsidRPr="00922EFF">
        <w:rPr>
          <w:bCs/>
        </w:rPr>
        <w:t xml:space="preserve"> or smoke. This requirement is deemed to be satisfied if the thermal propagation does not lead to a hazardous situation for the vehicle occupants. </w:t>
      </w:r>
      <w:r w:rsidRPr="00922EFF">
        <w:rPr>
          <w:bCs/>
          <w:lang w:eastAsia="ja-JP"/>
        </w:rPr>
        <w:t>REESS</w:t>
      </w:r>
      <w:r w:rsidRPr="00922EFF">
        <w:rPr>
          <w:bCs/>
        </w:rPr>
        <w:t xml:space="preserve"> </w:t>
      </w:r>
      <w:r w:rsidRPr="00922EFF">
        <w:rPr>
          <w:bCs/>
          <w:lang w:eastAsia="ja-JP"/>
        </w:rPr>
        <w:t xml:space="preserve">or vehicle </w:t>
      </w:r>
      <w:r w:rsidRPr="00922EFF">
        <w:rPr>
          <w:bCs/>
        </w:rPr>
        <w:t>manufacturer shall make available, at the request of the Technical Service with its necessity, the following documentation explaining safety performance of the system level or sub-system level of the vehicle:</w:t>
      </w:r>
    </w:p>
    <w:p w14:paraId="41FBC1F2" w14:textId="77777777" w:rsidR="00772E8B" w:rsidRPr="00922EFF" w:rsidRDefault="00772E8B" w:rsidP="00772E8B">
      <w:pPr>
        <w:spacing w:after="120"/>
        <w:ind w:leftChars="565" w:left="2256" w:right="1134" w:hangingChars="563" w:hanging="1126"/>
        <w:jc w:val="both"/>
        <w:rPr>
          <w:bCs/>
        </w:rPr>
      </w:pPr>
      <w:r w:rsidRPr="00922EFF">
        <w:rPr>
          <w:bCs/>
        </w:rPr>
        <w:tab/>
        <w:t>If the manufacturer chooses to apply the condition (a) above, the manufacturer shall provide the justification for the duration required for the egress. The Communication for Type Approval granted shall contain the remarks if the condition (a) above is applied to that approval."</w:t>
      </w:r>
    </w:p>
    <w:p w14:paraId="724C3E7F" w14:textId="77777777" w:rsidR="00772E8B" w:rsidRPr="006A5726" w:rsidRDefault="00772E8B" w:rsidP="00772E8B">
      <w:pPr>
        <w:spacing w:after="120"/>
        <w:ind w:leftChars="565" w:left="2256" w:right="1134" w:hangingChars="563" w:hanging="1126"/>
        <w:jc w:val="both"/>
        <w:rPr>
          <w:bCs/>
        </w:rPr>
      </w:pPr>
      <w:r w:rsidRPr="006A5726">
        <w:rPr>
          <w:bCs/>
          <w:i/>
          <w:iCs/>
        </w:rPr>
        <w:t>Annex 1</w:t>
      </w:r>
      <w:r w:rsidRPr="006A5726">
        <w:rPr>
          <w:b/>
          <w:i/>
          <w:iCs/>
        </w:rPr>
        <w:t xml:space="preserve"> –</w:t>
      </w:r>
      <w:r w:rsidRPr="006A5726">
        <w:rPr>
          <w:bCs/>
          <w:i/>
          <w:iCs/>
        </w:rPr>
        <w:t xml:space="preserve"> Part 1</w:t>
      </w:r>
      <w:r w:rsidRPr="006A5726">
        <w:rPr>
          <w:bCs/>
        </w:rPr>
        <w:t>, amend to read:</w:t>
      </w:r>
    </w:p>
    <w:p w14:paraId="72068951" w14:textId="77777777" w:rsidR="00772E8B" w:rsidRPr="006A5726" w:rsidRDefault="00772E8B" w:rsidP="00772E8B">
      <w:pPr>
        <w:pStyle w:val="HChG"/>
        <w:spacing w:before="0"/>
      </w:pPr>
      <w:r w:rsidRPr="006A5726">
        <w:tab/>
      </w:r>
      <w:r w:rsidRPr="006A5726">
        <w:tab/>
      </w:r>
      <w:bookmarkStart w:id="0" w:name="_Toc352838562"/>
      <w:bookmarkStart w:id="1" w:name="_Toc352852732"/>
      <w:r w:rsidRPr="006A5726">
        <w:rPr>
          <w:bCs/>
        </w:rPr>
        <w:t>"</w:t>
      </w:r>
      <w:r w:rsidRPr="006A5726">
        <w:t>Communication</w:t>
      </w:r>
      <w:bookmarkEnd w:id="0"/>
      <w:bookmarkEnd w:id="1"/>
    </w:p>
    <w:p w14:paraId="7FCED9F0" w14:textId="77777777" w:rsidR="00772E8B" w:rsidRPr="00BB6847" w:rsidRDefault="00772E8B" w:rsidP="00772E8B">
      <w:pPr>
        <w:pStyle w:val="SingleTxtG"/>
        <w:ind w:left="2268" w:hanging="1134"/>
        <w:rPr>
          <w:bCs/>
          <w:lang w:eastAsia="ja-JP"/>
        </w:rPr>
      </w:pPr>
      <w:r w:rsidRPr="00BB6847">
        <w:rPr>
          <w:bCs/>
        </w:rPr>
        <w:tab/>
      </w:r>
      <w:r w:rsidRPr="00BB6847">
        <w:rPr>
          <w:bCs/>
          <w:lang w:eastAsia="ja-JP"/>
        </w:rPr>
        <w:t>…</w:t>
      </w:r>
    </w:p>
    <w:p w14:paraId="3D8BD395" w14:textId="77777777" w:rsidR="00772E8B" w:rsidRPr="00BB6847" w:rsidRDefault="00772E8B" w:rsidP="00772E8B">
      <w:pPr>
        <w:tabs>
          <w:tab w:val="left" w:pos="-720"/>
          <w:tab w:val="left" w:pos="0"/>
          <w:tab w:val="right" w:leader="dot" w:pos="8505"/>
          <w:tab w:val="right" w:leader="dot" w:pos="9474"/>
        </w:tabs>
        <w:spacing w:after="120" w:line="334" w:lineRule="auto"/>
        <w:ind w:left="1701" w:right="992" w:hanging="567"/>
        <w:rPr>
          <w:bCs/>
        </w:rPr>
      </w:pPr>
      <w:r w:rsidRPr="00BB6847">
        <w:rPr>
          <w:bCs/>
        </w:rPr>
        <w:t>18.</w:t>
      </w:r>
      <w:r w:rsidRPr="00BB6847">
        <w:rPr>
          <w:bCs/>
        </w:rPr>
        <w:tab/>
        <w:t xml:space="preserve">Remarks: </w:t>
      </w:r>
      <w:r w:rsidRPr="00BB6847">
        <w:rPr>
          <w:bCs/>
        </w:rPr>
        <w:tab/>
        <w:t>"</w:t>
      </w:r>
    </w:p>
    <w:p w14:paraId="3840DDA9" w14:textId="77777777" w:rsidR="00772E8B" w:rsidRPr="006A5726" w:rsidRDefault="00772E8B" w:rsidP="00772E8B">
      <w:pPr>
        <w:spacing w:after="120"/>
        <w:ind w:leftChars="565" w:left="2256" w:right="1134" w:hangingChars="563" w:hanging="1126"/>
        <w:jc w:val="both"/>
        <w:rPr>
          <w:bCs/>
        </w:rPr>
      </w:pPr>
      <w:r w:rsidRPr="006A5726">
        <w:rPr>
          <w:bCs/>
          <w:i/>
          <w:iCs/>
        </w:rPr>
        <w:t>Annex 1</w:t>
      </w:r>
      <w:r w:rsidRPr="006A5726">
        <w:rPr>
          <w:b/>
          <w:i/>
          <w:iCs/>
        </w:rPr>
        <w:t xml:space="preserve"> –</w:t>
      </w:r>
      <w:r w:rsidRPr="006A5726">
        <w:rPr>
          <w:bCs/>
          <w:i/>
          <w:iCs/>
        </w:rPr>
        <w:t xml:space="preserve"> Part </w:t>
      </w:r>
      <w:r w:rsidRPr="006A5726">
        <w:rPr>
          <w:bCs/>
          <w:i/>
          <w:iCs/>
          <w:lang w:eastAsia="ja-JP"/>
        </w:rPr>
        <w:t>2,</w:t>
      </w:r>
      <w:r w:rsidRPr="006A5726">
        <w:rPr>
          <w:bCs/>
        </w:rPr>
        <w:t xml:space="preserve"> amend to read:</w:t>
      </w:r>
    </w:p>
    <w:p w14:paraId="2B8470C4" w14:textId="77777777" w:rsidR="00772E8B" w:rsidRPr="006A5726" w:rsidRDefault="00772E8B" w:rsidP="00772E8B">
      <w:pPr>
        <w:pStyle w:val="HChG"/>
        <w:spacing w:before="0"/>
      </w:pPr>
      <w:r w:rsidRPr="006A5726">
        <w:tab/>
      </w:r>
      <w:r w:rsidRPr="006A5726">
        <w:tab/>
      </w:r>
      <w:r w:rsidRPr="006A5726">
        <w:rPr>
          <w:bCs/>
        </w:rPr>
        <w:t>"</w:t>
      </w:r>
      <w:r w:rsidRPr="006A5726">
        <w:t>Communication</w:t>
      </w:r>
    </w:p>
    <w:p w14:paraId="12E6D6EA" w14:textId="77777777" w:rsidR="00772E8B" w:rsidRPr="00BB6847" w:rsidRDefault="00772E8B" w:rsidP="00772E8B">
      <w:pPr>
        <w:pStyle w:val="SingleTxtG"/>
        <w:ind w:left="2268" w:hanging="1134"/>
        <w:rPr>
          <w:bCs/>
          <w:lang w:eastAsia="ja-JP"/>
        </w:rPr>
      </w:pPr>
      <w:r w:rsidRPr="00BB6847">
        <w:rPr>
          <w:bCs/>
        </w:rPr>
        <w:tab/>
      </w:r>
      <w:r w:rsidRPr="00BB6847">
        <w:rPr>
          <w:bCs/>
          <w:lang w:eastAsia="ja-JP"/>
        </w:rPr>
        <w:t>…</w:t>
      </w:r>
    </w:p>
    <w:p w14:paraId="3CCF7BF7" w14:textId="77777777" w:rsidR="00772E8B" w:rsidRPr="00BB6847" w:rsidRDefault="00772E8B" w:rsidP="00772E8B">
      <w:pPr>
        <w:tabs>
          <w:tab w:val="left" w:pos="-720"/>
          <w:tab w:val="left" w:pos="0"/>
          <w:tab w:val="right" w:leader="dot" w:pos="8505"/>
          <w:tab w:val="right" w:leader="dot" w:pos="9474"/>
        </w:tabs>
        <w:spacing w:after="120" w:line="334" w:lineRule="auto"/>
        <w:ind w:left="1701" w:right="992" w:hanging="567"/>
        <w:rPr>
          <w:bCs/>
        </w:rPr>
      </w:pPr>
      <w:r w:rsidRPr="00BB6847">
        <w:rPr>
          <w:bCs/>
        </w:rPr>
        <w:t>18.</w:t>
      </w:r>
      <w:r w:rsidRPr="00BB6847">
        <w:rPr>
          <w:bCs/>
        </w:rPr>
        <w:tab/>
        <w:t xml:space="preserve">Remarks: </w:t>
      </w:r>
      <w:r w:rsidRPr="00BB6847">
        <w:rPr>
          <w:bCs/>
        </w:rPr>
        <w:tab/>
        <w:t>"</w:t>
      </w:r>
    </w:p>
    <w:p w14:paraId="48583395" w14:textId="5C0657F7" w:rsidR="001C6663" w:rsidRPr="00345317" w:rsidRDefault="00345317" w:rsidP="00345317">
      <w:pPr>
        <w:spacing w:before="240"/>
        <w:jc w:val="center"/>
        <w:rPr>
          <w:u w:val="single"/>
        </w:rPr>
      </w:pPr>
      <w:r>
        <w:rPr>
          <w:u w:val="single"/>
        </w:rPr>
        <w:tab/>
      </w:r>
      <w:r>
        <w:rPr>
          <w:u w:val="single"/>
        </w:rPr>
        <w:tab/>
      </w:r>
      <w:r>
        <w:rPr>
          <w:u w:val="single"/>
        </w:rPr>
        <w:tab/>
      </w:r>
    </w:p>
    <w:sectPr w:rsidR="001C6663" w:rsidRPr="00345317" w:rsidSect="00BD4186">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FD902" w14:textId="77777777" w:rsidR="00535703" w:rsidRDefault="00535703"/>
  </w:endnote>
  <w:endnote w:type="continuationSeparator" w:id="0">
    <w:p w14:paraId="614275F9" w14:textId="77777777" w:rsidR="00535703" w:rsidRDefault="00535703"/>
  </w:endnote>
  <w:endnote w:type="continuationNotice" w:id="1">
    <w:p w14:paraId="26C8F809" w14:textId="77777777" w:rsidR="00535703" w:rsidRDefault="00535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A68E" w14:textId="1B5F0DE7" w:rsidR="00BD4186" w:rsidRPr="00BD4186" w:rsidRDefault="00BD4186" w:rsidP="00BD4186">
    <w:pPr>
      <w:pStyle w:val="Footer"/>
      <w:tabs>
        <w:tab w:val="right" w:pos="9638"/>
      </w:tabs>
      <w:rPr>
        <w:sz w:val="18"/>
      </w:rPr>
    </w:pPr>
    <w:r w:rsidRPr="00BD4186">
      <w:rPr>
        <w:b/>
        <w:sz w:val="18"/>
      </w:rPr>
      <w:fldChar w:fldCharType="begin"/>
    </w:r>
    <w:r w:rsidRPr="00BD4186">
      <w:rPr>
        <w:b/>
        <w:sz w:val="18"/>
      </w:rPr>
      <w:instrText xml:space="preserve"> PAGE  \* MERGEFORMAT </w:instrText>
    </w:r>
    <w:r w:rsidRPr="00BD4186">
      <w:rPr>
        <w:b/>
        <w:sz w:val="18"/>
      </w:rPr>
      <w:fldChar w:fldCharType="separate"/>
    </w:r>
    <w:r w:rsidRPr="00BD4186">
      <w:rPr>
        <w:b/>
        <w:noProof/>
        <w:sz w:val="18"/>
      </w:rPr>
      <w:t>2</w:t>
    </w:r>
    <w:r w:rsidRPr="00BD418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A03F" w14:textId="0CFB4668" w:rsidR="00BD4186" w:rsidRPr="00BD4186" w:rsidRDefault="00BD4186" w:rsidP="00BD4186">
    <w:pPr>
      <w:pStyle w:val="Footer"/>
      <w:tabs>
        <w:tab w:val="right" w:pos="9638"/>
      </w:tabs>
      <w:rPr>
        <w:b/>
        <w:sz w:val="18"/>
      </w:rPr>
    </w:pPr>
    <w:r>
      <w:tab/>
    </w:r>
    <w:r w:rsidRPr="00BD4186">
      <w:rPr>
        <w:b/>
        <w:sz w:val="18"/>
      </w:rPr>
      <w:fldChar w:fldCharType="begin"/>
    </w:r>
    <w:r w:rsidRPr="00BD4186">
      <w:rPr>
        <w:b/>
        <w:sz w:val="18"/>
      </w:rPr>
      <w:instrText xml:space="preserve"> PAGE  \* MERGEFORMAT </w:instrText>
    </w:r>
    <w:r w:rsidRPr="00BD4186">
      <w:rPr>
        <w:b/>
        <w:sz w:val="18"/>
      </w:rPr>
      <w:fldChar w:fldCharType="separate"/>
    </w:r>
    <w:r w:rsidRPr="00BD4186">
      <w:rPr>
        <w:b/>
        <w:noProof/>
        <w:sz w:val="18"/>
      </w:rPr>
      <w:t>3</w:t>
    </w:r>
    <w:r w:rsidRPr="00BD418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6431" w14:textId="595101DF" w:rsidR="00CD33E1" w:rsidRDefault="00CD33E1" w:rsidP="00CD33E1">
    <w:pPr>
      <w:pStyle w:val="Footer"/>
    </w:pPr>
    <w:r>
      <w:rPr>
        <w:noProof/>
        <w:sz w:val="20"/>
      </w:rPr>
      <w:drawing>
        <wp:anchor distT="0" distB="0" distL="114300" distR="114300" simplePos="0" relativeHeight="251660288" behindDoc="0" locked="0" layoutInCell="1" allowOverlap="1" wp14:anchorId="30471B9B" wp14:editId="4507FF9D">
          <wp:simplePos x="0" y="0"/>
          <wp:positionH relativeFrom="column">
            <wp:posOffset>5539121</wp:posOffset>
          </wp:positionH>
          <wp:positionV relativeFrom="paragraph">
            <wp:posOffset>-103079</wp:posOffset>
          </wp:positionV>
          <wp:extent cx="571500" cy="571500"/>
          <wp:effectExtent l="0" t="0" r="0" b="0"/>
          <wp:wrapNone/>
          <wp:docPr id="538149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112F">
      <w:rPr>
        <w:noProof/>
        <w:lang w:val="en-US"/>
      </w:rPr>
      <w:drawing>
        <wp:anchor distT="0" distB="0" distL="114300" distR="114300" simplePos="0" relativeHeight="251659264" behindDoc="0" locked="1" layoutInCell="1" allowOverlap="1" wp14:anchorId="0F45081A" wp14:editId="064C727A">
          <wp:simplePos x="0" y="0"/>
          <wp:positionH relativeFrom="margin">
            <wp:posOffset>4486275</wp:posOffset>
          </wp:positionH>
          <wp:positionV relativeFrom="margin">
            <wp:posOffset>9241155</wp:posOffset>
          </wp:positionV>
          <wp:extent cx="932180" cy="22987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650B926D" w14:textId="5688CDEE" w:rsidR="00CD33E1" w:rsidRPr="00CD33E1" w:rsidRDefault="00CD33E1" w:rsidP="00CD33E1">
    <w:pPr>
      <w:pStyle w:val="Footer"/>
      <w:ind w:right="1134"/>
      <w:rPr>
        <w:sz w:val="20"/>
      </w:rPr>
    </w:pPr>
    <w:r>
      <w:rPr>
        <w:sz w:val="20"/>
      </w:rPr>
      <w:t>GE.24-</w:t>
    </w:r>
    <w:proofErr w:type="gramStart"/>
    <w:r>
      <w:rPr>
        <w:sz w:val="20"/>
      </w:rPr>
      <w:t>24451  (</w:t>
    </w:r>
    <w:proofErr w:type="gramEnd"/>
    <w:r>
      <w:rPr>
        <w:sz w:val="20"/>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C9B47" w14:textId="77777777" w:rsidR="00535703" w:rsidRPr="000B175B" w:rsidRDefault="00535703" w:rsidP="000B175B">
      <w:pPr>
        <w:tabs>
          <w:tab w:val="right" w:pos="2155"/>
        </w:tabs>
        <w:spacing w:after="80"/>
        <w:ind w:left="680"/>
        <w:rPr>
          <w:u w:val="single"/>
        </w:rPr>
      </w:pPr>
      <w:r>
        <w:rPr>
          <w:u w:val="single"/>
        </w:rPr>
        <w:tab/>
      </w:r>
    </w:p>
  </w:footnote>
  <w:footnote w:type="continuationSeparator" w:id="0">
    <w:p w14:paraId="54E76967" w14:textId="77777777" w:rsidR="00535703" w:rsidRPr="00FC68B7" w:rsidRDefault="00535703" w:rsidP="00FC68B7">
      <w:pPr>
        <w:tabs>
          <w:tab w:val="left" w:pos="2155"/>
        </w:tabs>
        <w:spacing w:after="80"/>
        <w:ind w:left="680"/>
        <w:rPr>
          <w:u w:val="single"/>
        </w:rPr>
      </w:pPr>
      <w:r>
        <w:rPr>
          <w:u w:val="single"/>
        </w:rPr>
        <w:tab/>
      </w:r>
    </w:p>
  </w:footnote>
  <w:footnote w:type="continuationNotice" w:id="1">
    <w:p w14:paraId="7EF9BC33" w14:textId="77777777" w:rsidR="00535703" w:rsidRDefault="00535703"/>
  </w:footnote>
  <w:footnote w:id="2">
    <w:p w14:paraId="481B70E0" w14:textId="2ADF2B8F" w:rsidR="00BD4186" w:rsidRDefault="00BD4186" w:rsidP="00BD4186">
      <w:pPr>
        <w:pStyle w:val="FootnoteText"/>
        <w:jc w:val="both"/>
        <w:rPr>
          <w:lang w:val="en-US"/>
        </w:rPr>
      </w:pPr>
      <w:r>
        <w:tab/>
      </w:r>
      <w:r>
        <w:rPr>
          <w:rStyle w:val="FootnoteReference"/>
          <w:sz w:val="20"/>
          <w:lang w:val="en-US"/>
        </w:rPr>
        <w:t>*</w:t>
      </w:r>
      <w:r>
        <w:rPr>
          <w:sz w:val="20"/>
          <w:lang w:val="en-US"/>
        </w:rPr>
        <w:tab/>
      </w:r>
      <w:r w:rsidR="00A1777B">
        <w:rPr>
          <w:szCs w:val="18"/>
          <w:lang w:val="en-US"/>
        </w:rPr>
        <w:t xml:space="preserve">In accordance with the </w:t>
      </w:r>
      <w:proofErr w:type="spellStart"/>
      <w:r w:rsidR="00A1777B">
        <w:rPr>
          <w:szCs w:val="18"/>
          <w:lang w:val="en-US"/>
        </w:rPr>
        <w:t>programme</w:t>
      </w:r>
      <w:proofErr w:type="spellEnd"/>
      <w:r w:rsidR="00A1777B">
        <w:rPr>
          <w:szCs w:val="18"/>
          <w:lang w:val="en-US"/>
        </w:rPr>
        <w:t xml:space="preserve"> of work of the Inland Transport Committee for </w:t>
      </w:r>
      <w:r w:rsidR="00A1777B">
        <w:rPr>
          <w:lang w:val="en-US"/>
        </w:rPr>
        <w:t xml:space="preserve">2025 as outlined in proposed </w:t>
      </w:r>
      <w:proofErr w:type="spellStart"/>
      <w:r w:rsidR="00A1777B">
        <w:rPr>
          <w:lang w:val="en-US"/>
        </w:rPr>
        <w:t>programme</w:t>
      </w:r>
      <w:proofErr w:type="spellEnd"/>
      <w:r w:rsidR="00A1777B">
        <w:rPr>
          <w:lang w:val="en-US"/>
        </w:rPr>
        <w:t xml:space="preserve"> budget for </w:t>
      </w:r>
      <w:r w:rsidR="00A1777B">
        <w:rPr>
          <w:szCs w:val="18"/>
          <w:lang w:val="en-US"/>
        </w:rPr>
        <w:t>2025 (</w:t>
      </w:r>
      <w:r w:rsidR="00A1777B" w:rsidRPr="008E6CDE">
        <w:rPr>
          <w:szCs w:val="18"/>
          <w:lang w:val="en-US"/>
        </w:rPr>
        <w:t>A/79/6 (Sect. 20), table 20.6</w:t>
      </w:r>
      <w:r w:rsidR="00A1777B">
        <w:rPr>
          <w:szCs w:val="18"/>
          <w:lang w:val="en-US"/>
        </w:rPr>
        <w:t xml:space="preserve">), the World Forum will develop, </w:t>
      </w:r>
      <w:proofErr w:type="gramStart"/>
      <w:r w:rsidR="00A1777B">
        <w:rPr>
          <w:szCs w:val="18"/>
          <w:lang w:val="en-US"/>
        </w:rPr>
        <w:t>harmonize</w:t>
      </w:r>
      <w:proofErr w:type="gramEnd"/>
      <w:r w:rsidR="00A1777B">
        <w:rPr>
          <w:szCs w:val="18"/>
          <w:lang w:val="en-US"/>
        </w:rPr>
        <w:t xml:space="preserv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4EE0" w14:textId="3F7B655E" w:rsidR="00BD4186" w:rsidRPr="00BD4186" w:rsidRDefault="00CD33E1">
    <w:pPr>
      <w:pStyle w:val="Header"/>
    </w:pPr>
    <w:r>
      <w:fldChar w:fldCharType="begin"/>
    </w:r>
    <w:r>
      <w:instrText xml:space="preserve"> TITLE  ECE/TRANS/WP.29/2025/43  \* MERGEFORMAT </w:instrText>
    </w:r>
    <w:r>
      <w:fldChar w:fldCharType="separate"/>
    </w:r>
    <w:r w:rsidR="00E52CF8">
      <w:t>ECE/TRANS/WP.29/2025/43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C92CD" w14:textId="3D341AC0" w:rsidR="00BD4186" w:rsidRPr="00BD4186" w:rsidRDefault="00CD33E1" w:rsidP="00BD4186">
    <w:pPr>
      <w:pStyle w:val="Header"/>
      <w:jc w:val="right"/>
    </w:pPr>
    <w:r>
      <w:fldChar w:fldCharType="begin"/>
    </w:r>
    <w:r>
      <w:instrText xml:space="preserve"> TITLE  \* MERGEFORMAT </w:instrText>
    </w:r>
    <w:r>
      <w:fldChar w:fldCharType="separate"/>
    </w:r>
    <w:r w:rsidR="00E52CF8">
      <w:t>ECE/TRANS/WP.29/2025/43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77038776">
    <w:abstractNumId w:val="1"/>
  </w:num>
  <w:num w:numId="2" w16cid:durableId="1243219746">
    <w:abstractNumId w:val="0"/>
  </w:num>
  <w:num w:numId="3" w16cid:durableId="707679398">
    <w:abstractNumId w:val="2"/>
  </w:num>
  <w:num w:numId="4" w16cid:durableId="228734125">
    <w:abstractNumId w:val="3"/>
  </w:num>
  <w:num w:numId="5" w16cid:durableId="2137481907">
    <w:abstractNumId w:val="8"/>
  </w:num>
  <w:num w:numId="6" w16cid:durableId="2076197837">
    <w:abstractNumId w:val="9"/>
  </w:num>
  <w:num w:numId="7" w16cid:durableId="1350642984">
    <w:abstractNumId w:val="7"/>
  </w:num>
  <w:num w:numId="8" w16cid:durableId="281346065">
    <w:abstractNumId w:val="6"/>
  </w:num>
  <w:num w:numId="9" w16cid:durableId="353532324">
    <w:abstractNumId w:val="5"/>
  </w:num>
  <w:num w:numId="10" w16cid:durableId="2017733880">
    <w:abstractNumId w:val="4"/>
  </w:num>
  <w:num w:numId="11" w16cid:durableId="1836215073">
    <w:abstractNumId w:val="15"/>
  </w:num>
  <w:num w:numId="12" w16cid:durableId="1814977792">
    <w:abstractNumId w:val="14"/>
  </w:num>
  <w:num w:numId="13" w16cid:durableId="1031103193">
    <w:abstractNumId w:val="10"/>
  </w:num>
  <w:num w:numId="14" w16cid:durableId="356807862">
    <w:abstractNumId w:val="12"/>
  </w:num>
  <w:num w:numId="15" w16cid:durableId="22102109">
    <w:abstractNumId w:val="16"/>
  </w:num>
  <w:num w:numId="16" w16cid:durableId="2083676004">
    <w:abstractNumId w:val="13"/>
  </w:num>
  <w:num w:numId="17" w16cid:durableId="501775603">
    <w:abstractNumId w:val="17"/>
  </w:num>
  <w:num w:numId="18" w16cid:durableId="1777630153">
    <w:abstractNumId w:val="18"/>
  </w:num>
  <w:num w:numId="19" w16cid:durableId="1603345184">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86"/>
    <w:rsid w:val="00002A7D"/>
    <w:rsid w:val="000038A8"/>
    <w:rsid w:val="00005DF3"/>
    <w:rsid w:val="00006790"/>
    <w:rsid w:val="00027624"/>
    <w:rsid w:val="00050F6B"/>
    <w:rsid w:val="000678CD"/>
    <w:rsid w:val="00072C8C"/>
    <w:rsid w:val="00081CE0"/>
    <w:rsid w:val="00084D30"/>
    <w:rsid w:val="00090320"/>
    <w:rsid w:val="000931C0"/>
    <w:rsid w:val="00097003"/>
    <w:rsid w:val="000A2E09"/>
    <w:rsid w:val="000B175B"/>
    <w:rsid w:val="000B3A0F"/>
    <w:rsid w:val="000E0415"/>
    <w:rsid w:val="000F7715"/>
    <w:rsid w:val="00156B99"/>
    <w:rsid w:val="00166124"/>
    <w:rsid w:val="00184DDA"/>
    <w:rsid w:val="001900CD"/>
    <w:rsid w:val="0019053A"/>
    <w:rsid w:val="001A0452"/>
    <w:rsid w:val="001B4B04"/>
    <w:rsid w:val="001B5875"/>
    <w:rsid w:val="001C4B9C"/>
    <w:rsid w:val="001C6663"/>
    <w:rsid w:val="001C7895"/>
    <w:rsid w:val="001D26DF"/>
    <w:rsid w:val="001D45DB"/>
    <w:rsid w:val="001F1599"/>
    <w:rsid w:val="001F19C4"/>
    <w:rsid w:val="002043F0"/>
    <w:rsid w:val="0020632D"/>
    <w:rsid w:val="00211E0B"/>
    <w:rsid w:val="00232575"/>
    <w:rsid w:val="00247258"/>
    <w:rsid w:val="00257CAC"/>
    <w:rsid w:val="00267D79"/>
    <w:rsid w:val="0027237A"/>
    <w:rsid w:val="002974E9"/>
    <w:rsid w:val="002A306B"/>
    <w:rsid w:val="002A7F94"/>
    <w:rsid w:val="002B109A"/>
    <w:rsid w:val="002C6D45"/>
    <w:rsid w:val="002D29CC"/>
    <w:rsid w:val="002D6E53"/>
    <w:rsid w:val="002F046D"/>
    <w:rsid w:val="002F3023"/>
    <w:rsid w:val="00301764"/>
    <w:rsid w:val="003229D8"/>
    <w:rsid w:val="00336C97"/>
    <w:rsid w:val="00337F88"/>
    <w:rsid w:val="00342432"/>
    <w:rsid w:val="00345317"/>
    <w:rsid w:val="0035223F"/>
    <w:rsid w:val="00352D4B"/>
    <w:rsid w:val="0035638C"/>
    <w:rsid w:val="003A46BB"/>
    <w:rsid w:val="003A4EC7"/>
    <w:rsid w:val="003A7295"/>
    <w:rsid w:val="003B1F60"/>
    <w:rsid w:val="003C2CC4"/>
    <w:rsid w:val="003D4B23"/>
    <w:rsid w:val="003E278A"/>
    <w:rsid w:val="00413520"/>
    <w:rsid w:val="004325CB"/>
    <w:rsid w:val="00440A07"/>
    <w:rsid w:val="00462880"/>
    <w:rsid w:val="00476F24"/>
    <w:rsid w:val="004A5D33"/>
    <w:rsid w:val="004C55B0"/>
    <w:rsid w:val="004D7CEA"/>
    <w:rsid w:val="004F6BA0"/>
    <w:rsid w:val="00503BEA"/>
    <w:rsid w:val="00533616"/>
    <w:rsid w:val="00535703"/>
    <w:rsid w:val="00535ABA"/>
    <w:rsid w:val="0053768B"/>
    <w:rsid w:val="005420F2"/>
    <w:rsid w:val="0054285C"/>
    <w:rsid w:val="00584173"/>
    <w:rsid w:val="00595520"/>
    <w:rsid w:val="005A44B9"/>
    <w:rsid w:val="005B1BA0"/>
    <w:rsid w:val="005B3DB3"/>
    <w:rsid w:val="005C0268"/>
    <w:rsid w:val="005D15CA"/>
    <w:rsid w:val="005F08DF"/>
    <w:rsid w:val="005F3066"/>
    <w:rsid w:val="005F3E61"/>
    <w:rsid w:val="00604DDD"/>
    <w:rsid w:val="006107D6"/>
    <w:rsid w:val="006115CC"/>
    <w:rsid w:val="00611FC4"/>
    <w:rsid w:val="006176FB"/>
    <w:rsid w:val="00630FCB"/>
    <w:rsid w:val="00640B26"/>
    <w:rsid w:val="0065766B"/>
    <w:rsid w:val="006770B2"/>
    <w:rsid w:val="00686A48"/>
    <w:rsid w:val="0068763C"/>
    <w:rsid w:val="006940E1"/>
    <w:rsid w:val="006A3C72"/>
    <w:rsid w:val="006A7392"/>
    <w:rsid w:val="006B03A1"/>
    <w:rsid w:val="006B67D9"/>
    <w:rsid w:val="006C5535"/>
    <w:rsid w:val="006D0589"/>
    <w:rsid w:val="006E564B"/>
    <w:rsid w:val="006E7154"/>
    <w:rsid w:val="007003CD"/>
    <w:rsid w:val="0070701E"/>
    <w:rsid w:val="0072632A"/>
    <w:rsid w:val="007358E8"/>
    <w:rsid w:val="00736ECE"/>
    <w:rsid w:val="0074533B"/>
    <w:rsid w:val="007643BC"/>
    <w:rsid w:val="00772E8B"/>
    <w:rsid w:val="00780C68"/>
    <w:rsid w:val="007959FE"/>
    <w:rsid w:val="007A0CF1"/>
    <w:rsid w:val="007B6BA5"/>
    <w:rsid w:val="007C3390"/>
    <w:rsid w:val="007C42D8"/>
    <w:rsid w:val="007C4F4B"/>
    <w:rsid w:val="007D6F65"/>
    <w:rsid w:val="007D7362"/>
    <w:rsid w:val="007F5CE2"/>
    <w:rsid w:val="007F6611"/>
    <w:rsid w:val="00810BAC"/>
    <w:rsid w:val="00814C29"/>
    <w:rsid w:val="008175E9"/>
    <w:rsid w:val="0082235A"/>
    <w:rsid w:val="008242D7"/>
    <w:rsid w:val="0082577B"/>
    <w:rsid w:val="00825CB5"/>
    <w:rsid w:val="00866893"/>
    <w:rsid w:val="00866F02"/>
    <w:rsid w:val="00867D18"/>
    <w:rsid w:val="00871F9A"/>
    <w:rsid w:val="00871FD5"/>
    <w:rsid w:val="0088172E"/>
    <w:rsid w:val="00881EFA"/>
    <w:rsid w:val="008879CB"/>
    <w:rsid w:val="008979B1"/>
    <w:rsid w:val="008A6B25"/>
    <w:rsid w:val="008A6C4F"/>
    <w:rsid w:val="008B389E"/>
    <w:rsid w:val="008D045E"/>
    <w:rsid w:val="008D3F25"/>
    <w:rsid w:val="008D4D82"/>
    <w:rsid w:val="008E0E46"/>
    <w:rsid w:val="008E7116"/>
    <w:rsid w:val="008F143B"/>
    <w:rsid w:val="008F3882"/>
    <w:rsid w:val="008F4B7C"/>
    <w:rsid w:val="00922EFF"/>
    <w:rsid w:val="0092556A"/>
    <w:rsid w:val="00926E47"/>
    <w:rsid w:val="00947162"/>
    <w:rsid w:val="009610D0"/>
    <w:rsid w:val="0096375C"/>
    <w:rsid w:val="009662E6"/>
    <w:rsid w:val="0097095E"/>
    <w:rsid w:val="0098592B"/>
    <w:rsid w:val="00985FC4"/>
    <w:rsid w:val="00990766"/>
    <w:rsid w:val="00991261"/>
    <w:rsid w:val="00995C85"/>
    <w:rsid w:val="009964C4"/>
    <w:rsid w:val="009A7B81"/>
    <w:rsid w:val="009B011B"/>
    <w:rsid w:val="009B7EB7"/>
    <w:rsid w:val="009D01C0"/>
    <w:rsid w:val="009D6A08"/>
    <w:rsid w:val="009E0A16"/>
    <w:rsid w:val="009E6CB7"/>
    <w:rsid w:val="009E7970"/>
    <w:rsid w:val="009F2EAC"/>
    <w:rsid w:val="009F57E3"/>
    <w:rsid w:val="00A077A2"/>
    <w:rsid w:val="00A10F4F"/>
    <w:rsid w:val="00A11067"/>
    <w:rsid w:val="00A1704A"/>
    <w:rsid w:val="00A1777B"/>
    <w:rsid w:val="00A20BF4"/>
    <w:rsid w:val="00A36AC2"/>
    <w:rsid w:val="00A425EB"/>
    <w:rsid w:val="00A72F22"/>
    <w:rsid w:val="00A733BC"/>
    <w:rsid w:val="00A748A6"/>
    <w:rsid w:val="00A76A69"/>
    <w:rsid w:val="00A84112"/>
    <w:rsid w:val="00A879A4"/>
    <w:rsid w:val="00AA0FF8"/>
    <w:rsid w:val="00AC0F2C"/>
    <w:rsid w:val="00AC502A"/>
    <w:rsid w:val="00AE1E26"/>
    <w:rsid w:val="00AF58C1"/>
    <w:rsid w:val="00B04A3F"/>
    <w:rsid w:val="00B06643"/>
    <w:rsid w:val="00B15055"/>
    <w:rsid w:val="00B20551"/>
    <w:rsid w:val="00B20E74"/>
    <w:rsid w:val="00B30179"/>
    <w:rsid w:val="00B31E0B"/>
    <w:rsid w:val="00B33FC7"/>
    <w:rsid w:val="00B37B15"/>
    <w:rsid w:val="00B4162A"/>
    <w:rsid w:val="00B45C02"/>
    <w:rsid w:val="00B61E21"/>
    <w:rsid w:val="00B70B63"/>
    <w:rsid w:val="00B72A1E"/>
    <w:rsid w:val="00B81E12"/>
    <w:rsid w:val="00BA339B"/>
    <w:rsid w:val="00BA72FD"/>
    <w:rsid w:val="00BA7890"/>
    <w:rsid w:val="00BB23CC"/>
    <w:rsid w:val="00BB6847"/>
    <w:rsid w:val="00BC1E7E"/>
    <w:rsid w:val="00BC74E9"/>
    <w:rsid w:val="00BD4186"/>
    <w:rsid w:val="00BE36A9"/>
    <w:rsid w:val="00BE618E"/>
    <w:rsid w:val="00BE7BEC"/>
    <w:rsid w:val="00BF0A5A"/>
    <w:rsid w:val="00BF0E63"/>
    <w:rsid w:val="00BF12A3"/>
    <w:rsid w:val="00BF16D7"/>
    <w:rsid w:val="00BF2373"/>
    <w:rsid w:val="00BF279B"/>
    <w:rsid w:val="00C044E2"/>
    <w:rsid w:val="00C048CB"/>
    <w:rsid w:val="00C066F3"/>
    <w:rsid w:val="00C463DD"/>
    <w:rsid w:val="00C745C3"/>
    <w:rsid w:val="00C978F5"/>
    <w:rsid w:val="00CA24A4"/>
    <w:rsid w:val="00CB348D"/>
    <w:rsid w:val="00CD33E1"/>
    <w:rsid w:val="00CD46F5"/>
    <w:rsid w:val="00CE4A8F"/>
    <w:rsid w:val="00CF071D"/>
    <w:rsid w:val="00D0123D"/>
    <w:rsid w:val="00D15B04"/>
    <w:rsid w:val="00D2031B"/>
    <w:rsid w:val="00D25FE2"/>
    <w:rsid w:val="00D37DA9"/>
    <w:rsid w:val="00D406A7"/>
    <w:rsid w:val="00D41AE9"/>
    <w:rsid w:val="00D43252"/>
    <w:rsid w:val="00D44D86"/>
    <w:rsid w:val="00D50B7D"/>
    <w:rsid w:val="00D52012"/>
    <w:rsid w:val="00D653F7"/>
    <w:rsid w:val="00D704E5"/>
    <w:rsid w:val="00D72727"/>
    <w:rsid w:val="00D978C6"/>
    <w:rsid w:val="00DA0956"/>
    <w:rsid w:val="00DA357F"/>
    <w:rsid w:val="00DA3E12"/>
    <w:rsid w:val="00DC18AD"/>
    <w:rsid w:val="00DF7CAE"/>
    <w:rsid w:val="00E423C0"/>
    <w:rsid w:val="00E52CF8"/>
    <w:rsid w:val="00E6414C"/>
    <w:rsid w:val="00E7260F"/>
    <w:rsid w:val="00E8702D"/>
    <w:rsid w:val="00E905F4"/>
    <w:rsid w:val="00E916A9"/>
    <w:rsid w:val="00E916DE"/>
    <w:rsid w:val="00E925AD"/>
    <w:rsid w:val="00E96630"/>
    <w:rsid w:val="00ED18DC"/>
    <w:rsid w:val="00ED6201"/>
    <w:rsid w:val="00ED7A2A"/>
    <w:rsid w:val="00EF1D7F"/>
    <w:rsid w:val="00F0137E"/>
    <w:rsid w:val="00F04E44"/>
    <w:rsid w:val="00F211AD"/>
    <w:rsid w:val="00F21786"/>
    <w:rsid w:val="00F25D06"/>
    <w:rsid w:val="00F31CFF"/>
    <w:rsid w:val="00F3742B"/>
    <w:rsid w:val="00F41FDB"/>
    <w:rsid w:val="00F50597"/>
    <w:rsid w:val="00F56D63"/>
    <w:rsid w:val="00F609A9"/>
    <w:rsid w:val="00F80C99"/>
    <w:rsid w:val="00F867EC"/>
    <w:rsid w:val="00F91B2B"/>
    <w:rsid w:val="00F976BD"/>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F3342"/>
  <w15:docId w15:val="{DF1933F8-9966-4EBD-82B8-DCA87F335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BD4186"/>
    <w:rPr>
      <w:lang w:val="en-GB"/>
    </w:rPr>
  </w:style>
  <w:style w:type="character" w:customStyle="1" w:styleId="HChGChar">
    <w:name w:val="_ H _Ch_G Char"/>
    <w:link w:val="HChG"/>
    <w:qFormat/>
    <w:locked/>
    <w:rsid w:val="00BD4186"/>
    <w:rPr>
      <w:b/>
      <w:sz w:val="28"/>
      <w:lang w:val="en-GB"/>
    </w:rPr>
  </w:style>
  <w:style w:type="character" w:customStyle="1" w:styleId="H1GChar">
    <w:name w:val="_ H_1_G Char"/>
    <w:link w:val="H1G"/>
    <w:locked/>
    <w:rsid w:val="00BD4186"/>
    <w:rPr>
      <w:b/>
      <w:sz w:val="24"/>
      <w:lang w:val="en-GB"/>
    </w:rPr>
  </w:style>
  <w:style w:type="paragraph" w:customStyle="1" w:styleId="para">
    <w:name w:val="para"/>
    <w:basedOn w:val="Normal"/>
    <w:link w:val="paraChar"/>
    <w:qFormat/>
    <w:rsid w:val="00772E8B"/>
    <w:pPr>
      <w:spacing w:after="120"/>
      <w:ind w:left="2268" w:right="1134" w:hanging="1134"/>
      <w:jc w:val="both"/>
    </w:pPr>
    <w:rPr>
      <w:rFonts w:eastAsia="Yu Mincho"/>
      <w:snapToGrid w:val="0"/>
      <w:lang w:val="fr-FR" w:eastAsia="en-US"/>
    </w:rPr>
  </w:style>
  <w:style w:type="character" w:customStyle="1" w:styleId="paraChar">
    <w:name w:val="para Char"/>
    <w:link w:val="para"/>
    <w:rsid w:val="00772E8B"/>
    <w:rPr>
      <w:rFonts w:eastAsia="Yu Mincho"/>
      <w:snapToGrid w:val="0"/>
      <w:lang w:eastAsia="en-US"/>
    </w:rPr>
  </w:style>
  <w:style w:type="paragraph" w:customStyle="1" w:styleId="a">
    <w:name w:val="(a)"/>
    <w:basedOn w:val="para"/>
    <w:rsid w:val="00772E8B"/>
    <w:pPr>
      <w:suppressAutoHyphens/>
      <w:ind w:left="2835" w:hanging="567"/>
    </w:pPr>
    <w:rPr>
      <w:rFonts w:eastAsia="MS Mincho"/>
      <w:snapToGrid/>
      <w:lang w:val="fr-CH"/>
    </w:rPr>
  </w:style>
  <w:style w:type="paragraph" w:styleId="Revision">
    <w:name w:val="Revision"/>
    <w:hidden/>
    <w:uiPriority w:val="99"/>
    <w:semiHidden/>
    <w:rsid w:val="00B61E21"/>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6539E111-09ED-41C2-805B-2F8AF0A62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0</TotalTime>
  <Pages>3</Pages>
  <Words>723</Words>
  <Characters>3902</Characters>
  <Application>Microsoft Office Word</Application>
  <DocSecurity>0</DocSecurity>
  <Lines>97</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ECE/TRANS/WP.29/2025/42</vt:lpstr>
      <vt:lpstr/>
    </vt:vector>
  </TitlesOfParts>
  <Company>CSD</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ECE/TRANS/WP.29/2025/43</dc:title>
  <dc:subject>2424451</dc:subject>
  <dc:creator>serranolombillo@un.org</dc:creator>
  <cp:keywords/>
  <dc:description/>
  <cp:lastModifiedBy>Pauline Anne Escalante</cp:lastModifiedBy>
  <cp:revision>2</cp:revision>
  <cp:lastPrinted>2025-01-07T16:06:00Z</cp:lastPrinted>
  <dcterms:created xsi:type="dcterms:W3CDTF">2025-01-08T09:55:00Z</dcterms:created>
  <dcterms:modified xsi:type="dcterms:W3CDTF">2025-01-08T09:55:00Z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